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DE34" w14:textId="641426CB" w:rsidR="004139C3" w:rsidRDefault="004139C3" w:rsidP="00F966B7">
      <w:pPr>
        <w:pStyle w:val="Heading1"/>
        <w:spacing w:after="120"/>
        <w:jc w:val="center"/>
      </w:pPr>
      <w:r w:rsidRPr="0030380D">
        <w:rPr>
          <w:rFonts w:eastAsia="Times New Roman"/>
          <w:lang w:eastAsia="en-NZ"/>
        </w:rPr>
        <w:t xml:space="preserve">Water Quality </w:t>
      </w:r>
      <w:r>
        <w:rPr>
          <w:rFonts w:eastAsia="Times New Roman"/>
          <w:lang w:eastAsia="en-NZ"/>
        </w:rPr>
        <w:t>Summary for</w:t>
      </w:r>
      <w:r>
        <w:rPr>
          <w:rFonts w:eastAsia="Times New Roman"/>
          <w:lang w:eastAsia="en-NZ"/>
        </w:rPr>
        <w:t xml:space="preserve"> </w:t>
      </w:r>
      <w:proofErr w:type="spellStart"/>
      <w:r w:rsidRPr="0030380D">
        <w:rPr>
          <w:rFonts w:eastAsia="Times New Roman"/>
          <w:lang w:eastAsia="en-NZ"/>
        </w:rPr>
        <w:t>Awakino</w:t>
      </w:r>
      <w:proofErr w:type="spellEnd"/>
      <w:r w:rsidRPr="0030380D">
        <w:rPr>
          <w:rFonts w:eastAsia="Times New Roman"/>
          <w:lang w:eastAsia="en-NZ"/>
        </w:rPr>
        <w:t xml:space="preserve"> River</w:t>
      </w:r>
      <w:r>
        <w:rPr>
          <w:rFonts w:eastAsia="Times New Roman"/>
          <w:lang w:eastAsia="en-NZ"/>
        </w:rPr>
        <w:t xml:space="preserve"> and </w:t>
      </w:r>
      <w:r w:rsidRPr="0030380D">
        <w:rPr>
          <w:rFonts w:eastAsia="Times New Roman"/>
          <w:lang w:eastAsia="en-NZ"/>
        </w:rPr>
        <w:t>Tasman</w:t>
      </w:r>
      <w:r>
        <w:t xml:space="preserve"> </w:t>
      </w:r>
      <w:r w:rsidR="00F1002D">
        <w:t>Sub-catchments (SC)</w:t>
      </w:r>
      <w:r>
        <w:t>–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036"/>
        <w:gridCol w:w="1788"/>
      </w:tblGrid>
      <w:tr w:rsidR="004139C3" w:rsidRPr="00815315" w14:paraId="7B2A1894" w14:textId="5F27208F" w:rsidTr="00815315">
        <w:trPr>
          <w:trHeight w:val="326"/>
          <w:jc w:val="center"/>
        </w:trPr>
        <w:tc>
          <w:tcPr>
            <w:tcW w:w="0" w:type="auto"/>
            <w:shd w:val="clear" w:color="auto" w:fill="D9E2F3" w:themeFill="accent1" w:themeFillTint="33"/>
            <w:noWrap/>
            <w:vAlign w:val="center"/>
          </w:tcPr>
          <w:p w14:paraId="6EAA4223" w14:textId="3CE4E13E" w:rsidR="004139C3" w:rsidRPr="00815315" w:rsidRDefault="004139C3" w:rsidP="002D27AD">
            <w:pPr>
              <w:spacing w:after="0" w:line="240" w:lineRule="auto"/>
              <w:rPr>
                <w:rFonts w:ascii="Calibri Light" w:eastAsia="Times New Roman" w:hAnsi="Calibri Light" w:cs="Calibri Light"/>
                <w:b/>
                <w:bCs/>
                <w:color w:val="000000"/>
                <w:sz w:val="20"/>
                <w:szCs w:val="20"/>
                <w:lang w:eastAsia="en-NZ"/>
              </w:rPr>
            </w:pPr>
            <w:r w:rsidRPr="00815315">
              <w:rPr>
                <w:rFonts w:ascii="Calibri Light" w:eastAsia="Times New Roman" w:hAnsi="Calibri Light" w:cs="Calibri Light"/>
                <w:b/>
                <w:bCs/>
                <w:color w:val="000000"/>
                <w:sz w:val="20"/>
                <w:szCs w:val="20"/>
                <w:lang w:eastAsia="en-NZ"/>
              </w:rPr>
              <w:t>Site Names</w:t>
            </w:r>
          </w:p>
        </w:tc>
        <w:tc>
          <w:tcPr>
            <w:tcW w:w="0" w:type="auto"/>
            <w:shd w:val="clear" w:color="auto" w:fill="D9E2F3" w:themeFill="accent1" w:themeFillTint="33"/>
            <w:vAlign w:val="center"/>
          </w:tcPr>
          <w:p w14:paraId="14B83DDE" w14:textId="0DE3CCF5" w:rsidR="004139C3" w:rsidRPr="00815315" w:rsidRDefault="004139C3" w:rsidP="002D27AD">
            <w:pPr>
              <w:spacing w:after="0" w:line="240" w:lineRule="auto"/>
              <w:jc w:val="center"/>
              <w:rPr>
                <w:rFonts w:ascii="Calibri Light" w:eastAsia="Times New Roman" w:hAnsi="Calibri Light" w:cs="Calibri Light"/>
                <w:b/>
                <w:bCs/>
                <w:color w:val="000000"/>
                <w:sz w:val="20"/>
                <w:szCs w:val="20"/>
                <w:lang w:eastAsia="en-NZ"/>
              </w:rPr>
            </w:pPr>
            <w:r w:rsidRPr="00815315">
              <w:rPr>
                <w:rFonts w:ascii="Calibri Light" w:eastAsia="Times New Roman" w:hAnsi="Calibri Light" w:cs="Calibri Light"/>
                <w:b/>
                <w:bCs/>
                <w:color w:val="000000"/>
                <w:sz w:val="20"/>
                <w:szCs w:val="20"/>
                <w:lang w:eastAsia="en-NZ"/>
              </w:rPr>
              <w:t>Frequency of sampling</w:t>
            </w:r>
          </w:p>
        </w:tc>
        <w:tc>
          <w:tcPr>
            <w:tcW w:w="0" w:type="auto"/>
            <w:shd w:val="clear" w:color="auto" w:fill="D9E2F3" w:themeFill="accent1" w:themeFillTint="33"/>
          </w:tcPr>
          <w:p w14:paraId="7B18F845" w14:textId="1CEB32EA" w:rsidR="004139C3" w:rsidRPr="00815315" w:rsidRDefault="004139C3" w:rsidP="002D27AD">
            <w:pPr>
              <w:spacing w:after="0" w:line="240" w:lineRule="auto"/>
              <w:jc w:val="center"/>
              <w:rPr>
                <w:rFonts w:ascii="Calibri Light" w:eastAsia="Times New Roman" w:hAnsi="Calibri Light" w:cs="Calibri Light"/>
                <w:b/>
                <w:bCs/>
                <w:color w:val="000000"/>
                <w:sz w:val="20"/>
                <w:szCs w:val="20"/>
                <w:lang w:eastAsia="en-NZ"/>
              </w:rPr>
            </w:pPr>
            <w:r w:rsidRPr="00815315">
              <w:rPr>
                <w:rFonts w:ascii="Calibri Light" w:eastAsia="Times New Roman" w:hAnsi="Calibri Light" w:cs="Calibri Light"/>
                <w:b/>
                <w:bCs/>
                <w:color w:val="000000"/>
                <w:sz w:val="20"/>
                <w:szCs w:val="20"/>
                <w:lang w:eastAsia="en-NZ"/>
              </w:rPr>
              <w:t>Number of samples</w:t>
            </w:r>
          </w:p>
        </w:tc>
      </w:tr>
      <w:tr w:rsidR="004139C3" w:rsidRPr="0030380D" w14:paraId="76F8F9FA" w14:textId="07F9659B" w:rsidTr="00F1002D">
        <w:trPr>
          <w:trHeight w:val="1200"/>
          <w:jc w:val="center"/>
        </w:trPr>
        <w:tc>
          <w:tcPr>
            <w:tcW w:w="0" w:type="auto"/>
            <w:shd w:val="clear" w:color="auto" w:fill="auto"/>
            <w:noWrap/>
            <w:vAlign w:val="center"/>
            <w:hideMark/>
          </w:tcPr>
          <w:p w14:paraId="232A3F1C" w14:textId="77777777" w:rsidR="004139C3" w:rsidRPr="0030380D" w:rsidRDefault="004139C3" w:rsidP="002D27AD">
            <w:pPr>
              <w:spacing w:after="0" w:line="240" w:lineRule="auto"/>
              <w:rPr>
                <w:rFonts w:ascii="Calibri Light" w:eastAsia="Times New Roman" w:hAnsi="Calibri Light" w:cs="Calibri Light"/>
                <w:b/>
                <w:bCs/>
                <w:color w:val="000000"/>
                <w:sz w:val="20"/>
                <w:szCs w:val="20"/>
                <w:lang w:eastAsia="en-NZ"/>
              </w:rPr>
            </w:pPr>
            <w:proofErr w:type="spellStart"/>
            <w:r w:rsidRPr="0030380D">
              <w:rPr>
                <w:rFonts w:ascii="Calibri Light" w:eastAsia="Times New Roman" w:hAnsi="Calibri Light" w:cs="Calibri Light"/>
                <w:b/>
                <w:bCs/>
                <w:color w:val="000000"/>
                <w:sz w:val="20"/>
                <w:szCs w:val="20"/>
                <w:lang w:eastAsia="en-NZ"/>
              </w:rPr>
              <w:t>KCRC</w:t>
            </w:r>
            <w:proofErr w:type="spellEnd"/>
            <w:r w:rsidRPr="0030380D">
              <w:rPr>
                <w:rFonts w:ascii="Calibri Light" w:eastAsia="Times New Roman" w:hAnsi="Calibri Light" w:cs="Calibri Light"/>
                <w:b/>
                <w:bCs/>
                <w:color w:val="000000"/>
                <w:sz w:val="20"/>
                <w:szCs w:val="20"/>
                <w:lang w:eastAsia="en-NZ"/>
              </w:rPr>
              <w:t xml:space="preserve"> Sites:</w:t>
            </w:r>
          </w:p>
          <w:p w14:paraId="26C3E400" w14:textId="77777777" w:rsidR="004139C3" w:rsidRPr="0030380D" w:rsidRDefault="004139C3" w:rsidP="002D27AD">
            <w:pPr>
              <w:pStyle w:val="ListParagraph"/>
              <w:numPr>
                <w:ilvl w:val="0"/>
                <w:numId w:val="1"/>
              </w:numPr>
              <w:spacing w:after="0" w:line="240" w:lineRule="auto"/>
              <w:rPr>
                <w:rFonts w:ascii="Calibri Light" w:eastAsia="Times New Roman" w:hAnsi="Calibri Light" w:cs="Calibri Light"/>
                <w:color w:val="000000"/>
                <w:sz w:val="20"/>
                <w:szCs w:val="20"/>
                <w:lang w:eastAsia="en-NZ"/>
              </w:rPr>
            </w:pPr>
            <w:proofErr w:type="spellStart"/>
            <w:r w:rsidRPr="0030380D">
              <w:rPr>
                <w:rFonts w:ascii="Calibri Light" w:eastAsia="Times New Roman" w:hAnsi="Calibri Light" w:cs="Calibri Light"/>
                <w:color w:val="000000"/>
                <w:sz w:val="20"/>
                <w:szCs w:val="20"/>
                <w:lang w:eastAsia="en-NZ"/>
              </w:rPr>
              <w:t>Waikawau</w:t>
            </w:r>
            <w:proofErr w:type="spellEnd"/>
            <w:r w:rsidRPr="0030380D">
              <w:rPr>
                <w:rFonts w:ascii="Calibri Light" w:eastAsia="Times New Roman" w:hAnsi="Calibri Light" w:cs="Calibri Light"/>
                <w:color w:val="000000"/>
                <w:sz w:val="20"/>
                <w:szCs w:val="20"/>
                <w:lang w:eastAsia="en-NZ"/>
              </w:rPr>
              <w:t xml:space="preserve"> R.</w:t>
            </w:r>
          </w:p>
          <w:p w14:paraId="440E8AC6" w14:textId="77777777" w:rsidR="004139C3" w:rsidRPr="0030380D" w:rsidRDefault="004139C3" w:rsidP="002D27AD">
            <w:pPr>
              <w:pStyle w:val="ListParagraph"/>
              <w:numPr>
                <w:ilvl w:val="0"/>
                <w:numId w:val="1"/>
              </w:num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color w:val="000000"/>
                <w:sz w:val="20"/>
                <w:szCs w:val="20"/>
                <w:lang w:eastAsia="en-NZ"/>
              </w:rPr>
              <w:t>Manganui R.</w:t>
            </w:r>
          </w:p>
          <w:p w14:paraId="7CEE9F4C" w14:textId="77777777" w:rsidR="004139C3" w:rsidRPr="0030380D" w:rsidRDefault="004139C3" w:rsidP="002D27AD">
            <w:pPr>
              <w:pStyle w:val="ListParagraph"/>
              <w:numPr>
                <w:ilvl w:val="0"/>
                <w:numId w:val="1"/>
              </w:numPr>
              <w:spacing w:after="0" w:line="240" w:lineRule="auto"/>
              <w:rPr>
                <w:rFonts w:ascii="Calibri Light" w:eastAsia="Times New Roman" w:hAnsi="Calibri Light" w:cs="Calibri Light"/>
                <w:color w:val="000000"/>
                <w:sz w:val="20"/>
                <w:szCs w:val="20"/>
                <w:lang w:eastAsia="en-NZ"/>
              </w:rPr>
            </w:pPr>
            <w:proofErr w:type="spellStart"/>
            <w:r w:rsidRPr="0030380D">
              <w:rPr>
                <w:rFonts w:ascii="Calibri Light" w:eastAsia="Times New Roman" w:hAnsi="Calibri Light" w:cs="Calibri Light"/>
                <w:color w:val="000000"/>
                <w:sz w:val="20"/>
                <w:szCs w:val="20"/>
                <w:lang w:eastAsia="en-NZ"/>
              </w:rPr>
              <w:t>Mangaorango</w:t>
            </w:r>
            <w:proofErr w:type="spellEnd"/>
            <w:r w:rsidRPr="0030380D">
              <w:rPr>
                <w:rFonts w:ascii="Calibri Light" w:eastAsia="Times New Roman" w:hAnsi="Calibri Light" w:cs="Calibri Light"/>
                <w:color w:val="000000"/>
                <w:sz w:val="20"/>
                <w:szCs w:val="20"/>
                <w:lang w:eastAsia="en-NZ"/>
              </w:rPr>
              <w:t xml:space="preserve"> </w:t>
            </w:r>
            <w:proofErr w:type="spellStart"/>
            <w:r w:rsidRPr="0030380D">
              <w:rPr>
                <w:rFonts w:ascii="Calibri Light" w:eastAsia="Times New Roman" w:hAnsi="Calibri Light" w:cs="Calibri Light"/>
                <w:color w:val="000000"/>
                <w:sz w:val="20"/>
                <w:szCs w:val="20"/>
                <w:lang w:eastAsia="en-NZ"/>
              </w:rPr>
              <w:t>Stm</w:t>
            </w:r>
            <w:proofErr w:type="spellEnd"/>
          </w:p>
        </w:tc>
        <w:tc>
          <w:tcPr>
            <w:tcW w:w="0" w:type="auto"/>
            <w:vAlign w:val="center"/>
          </w:tcPr>
          <w:p w14:paraId="696230DA" w14:textId="3E062C08" w:rsidR="004139C3" w:rsidRPr="0030380D" w:rsidRDefault="00F1002D" w:rsidP="002D27AD">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Q</w:t>
            </w:r>
            <w:r w:rsidRPr="0030380D">
              <w:rPr>
                <w:rFonts w:ascii="Calibri Light" w:eastAsia="Times New Roman" w:hAnsi="Calibri Light" w:cs="Calibri Light"/>
                <w:color w:val="000000"/>
                <w:sz w:val="20"/>
                <w:szCs w:val="20"/>
                <w:lang w:eastAsia="en-NZ"/>
              </w:rPr>
              <w:t>uarterly sampl</w:t>
            </w:r>
            <w:r>
              <w:rPr>
                <w:rFonts w:ascii="Calibri Light" w:eastAsia="Times New Roman" w:hAnsi="Calibri Light" w:cs="Calibri Light"/>
                <w:color w:val="000000"/>
                <w:sz w:val="20"/>
                <w:szCs w:val="20"/>
                <w:lang w:eastAsia="en-NZ"/>
              </w:rPr>
              <w:t>ing</w:t>
            </w:r>
          </w:p>
        </w:tc>
        <w:tc>
          <w:tcPr>
            <w:tcW w:w="0" w:type="auto"/>
          </w:tcPr>
          <w:p w14:paraId="05BBAC93" w14:textId="42879951" w:rsidR="004139C3" w:rsidRDefault="00F1002D" w:rsidP="002D27AD">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12</w:t>
            </w:r>
          </w:p>
        </w:tc>
      </w:tr>
      <w:tr w:rsidR="00F1002D" w:rsidRPr="0030380D" w14:paraId="22CDA41A" w14:textId="0BD83EE6" w:rsidTr="00F1002D">
        <w:trPr>
          <w:trHeight w:val="870"/>
          <w:jc w:val="center"/>
        </w:trPr>
        <w:tc>
          <w:tcPr>
            <w:tcW w:w="0" w:type="auto"/>
            <w:shd w:val="clear" w:color="auto" w:fill="auto"/>
            <w:noWrap/>
            <w:vAlign w:val="center"/>
            <w:hideMark/>
          </w:tcPr>
          <w:p w14:paraId="489AE368" w14:textId="77777777" w:rsidR="00F1002D" w:rsidRPr="0030380D" w:rsidRDefault="00F1002D" w:rsidP="00F1002D">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WRC Sites:</w:t>
            </w:r>
          </w:p>
          <w:p w14:paraId="7912E2B9" w14:textId="77777777" w:rsidR="00F1002D" w:rsidRPr="0030380D" w:rsidRDefault="00F1002D" w:rsidP="00F1002D">
            <w:pPr>
              <w:pStyle w:val="ListParagraph"/>
              <w:numPr>
                <w:ilvl w:val="0"/>
                <w:numId w:val="2"/>
              </w:numPr>
              <w:spacing w:after="0" w:line="240" w:lineRule="auto"/>
              <w:rPr>
                <w:rFonts w:ascii="Calibri Light" w:eastAsia="Times New Roman" w:hAnsi="Calibri Light" w:cs="Calibri Light"/>
                <w:color w:val="000000"/>
                <w:sz w:val="20"/>
                <w:szCs w:val="20"/>
                <w:lang w:eastAsia="en-NZ"/>
              </w:rPr>
            </w:pPr>
            <w:proofErr w:type="spellStart"/>
            <w:r w:rsidRPr="0030380D">
              <w:rPr>
                <w:rFonts w:ascii="Calibri Light" w:eastAsia="Times New Roman" w:hAnsi="Calibri Light" w:cs="Calibri Light"/>
                <w:color w:val="000000"/>
                <w:sz w:val="20"/>
                <w:szCs w:val="20"/>
                <w:lang w:eastAsia="en-NZ"/>
              </w:rPr>
              <w:t>Gribbon</w:t>
            </w:r>
            <w:proofErr w:type="spellEnd"/>
            <w:r w:rsidRPr="0030380D">
              <w:rPr>
                <w:rFonts w:ascii="Calibri Light" w:eastAsia="Times New Roman" w:hAnsi="Calibri Light" w:cs="Calibri Light"/>
                <w:color w:val="000000"/>
                <w:sz w:val="20"/>
                <w:szCs w:val="20"/>
                <w:lang w:eastAsia="en-NZ"/>
              </w:rPr>
              <w:t xml:space="preserve"> Rd.</w:t>
            </w:r>
          </w:p>
          <w:p w14:paraId="6490BA28" w14:textId="77777777" w:rsidR="00F1002D" w:rsidRPr="0030380D" w:rsidRDefault="00F1002D" w:rsidP="00F1002D">
            <w:pPr>
              <w:pStyle w:val="ListParagraph"/>
              <w:numPr>
                <w:ilvl w:val="0"/>
                <w:numId w:val="2"/>
              </w:num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color w:val="000000"/>
                <w:sz w:val="20"/>
                <w:szCs w:val="20"/>
                <w:lang w:eastAsia="en-NZ"/>
              </w:rPr>
              <w:t xml:space="preserve">SH3 </w:t>
            </w:r>
            <w:proofErr w:type="spellStart"/>
            <w:r w:rsidRPr="0030380D">
              <w:rPr>
                <w:rFonts w:ascii="Calibri Light" w:eastAsia="Times New Roman" w:hAnsi="Calibri Light" w:cs="Calibri Light"/>
                <w:color w:val="000000"/>
                <w:sz w:val="20"/>
                <w:szCs w:val="20"/>
                <w:lang w:eastAsia="en-NZ"/>
              </w:rPr>
              <w:t>Awakau</w:t>
            </w:r>
            <w:proofErr w:type="spellEnd"/>
            <w:r w:rsidRPr="0030380D">
              <w:rPr>
                <w:rFonts w:ascii="Calibri Light" w:eastAsia="Times New Roman" w:hAnsi="Calibri Light" w:cs="Calibri Light"/>
                <w:color w:val="000000"/>
                <w:sz w:val="20"/>
                <w:szCs w:val="20"/>
                <w:lang w:eastAsia="en-NZ"/>
              </w:rPr>
              <w:t xml:space="preserve"> Rd Junction</w:t>
            </w:r>
          </w:p>
          <w:p w14:paraId="1F42808D" w14:textId="77777777" w:rsidR="00F1002D" w:rsidRPr="0030380D" w:rsidRDefault="00F1002D" w:rsidP="00F1002D">
            <w:pPr>
              <w:pStyle w:val="ListParagraph"/>
              <w:numPr>
                <w:ilvl w:val="0"/>
                <w:numId w:val="2"/>
              </w:num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color w:val="000000"/>
                <w:sz w:val="20"/>
                <w:szCs w:val="20"/>
                <w:lang w:eastAsia="en-NZ"/>
              </w:rPr>
              <w:t>Manganui Rd.</w:t>
            </w:r>
          </w:p>
        </w:tc>
        <w:tc>
          <w:tcPr>
            <w:tcW w:w="0" w:type="auto"/>
          </w:tcPr>
          <w:p w14:paraId="554A69E7" w14:textId="7977FEDB" w:rsidR="00F1002D" w:rsidRPr="0030380D" w:rsidRDefault="00F1002D" w:rsidP="00F1002D">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Monthly sampling</w:t>
            </w:r>
          </w:p>
        </w:tc>
        <w:tc>
          <w:tcPr>
            <w:tcW w:w="0" w:type="auto"/>
          </w:tcPr>
          <w:p w14:paraId="01F1B994" w14:textId="15DA0B69" w:rsidR="00F1002D" w:rsidRDefault="00F1002D" w:rsidP="00F1002D">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36</w:t>
            </w:r>
          </w:p>
        </w:tc>
      </w:tr>
      <w:tr w:rsidR="00F1002D" w:rsidRPr="0030380D" w14:paraId="46C51CB7" w14:textId="77777777" w:rsidTr="00F1002D">
        <w:trPr>
          <w:trHeight w:val="347"/>
          <w:jc w:val="center"/>
        </w:trPr>
        <w:tc>
          <w:tcPr>
            <w:tcW w:w="0" w:type="auto"/>
            <w:gridSpan w:val="2"/>
            <w:shd w:val="clear" w:color="auto" w:fill="auto"/>
            <w:noWrap/>
            <w:vAlign w:val="center"/>
          </w:tcPr>
          <w:p w14:paraId="72C09AFF" w14:textId="637F63FD" w:rsidR="00F1002D" w:rsidRDefault="00F1002D" w:rsidP="00F1002D">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Total number of samples in 2021</w:t>
            </w:r>
          </w:p>
        </w:tc>
        <w:tc>
          <w:tcPr>
            <w:tcW w:w="0" w:type="auto"/>
          </w:tcPr>
          <w:p w14:paraId="6207228B" w14:textId="597A8156" w:rsidR="00F1002D" w:rsidRPr="00F1002D" w:rsidRDefault="00F1002D" w:rsidP="00F1002D">
            <w:pPr>
              <w:spacing w:after="0" w:line="240" w:lineRule="auto"/>
              <w:jc w:val="center"/>
              <w:rPr>
                <w:rFonts w:ascii="Calibri Light" w:eastAsia="Times New Roman" w:hAnsi="Calibri Light" w:cs="Calibri Light"/>
                <w:b/>
                <w:bCs/>
                <w:color w:val="000000"/>
                <w:sz w:val="20"/>
                <w:szCs w:val="20"/>
                <w:lang w:eastAsia="en-NZ"/>
              </w:rPr>
            </w:pPr>
            <w:r w:rsidRPr="00F1002D">
              <w:rPr>
                <w:rFonts w:ascii="Calibri Light" w:eastAsia="Times New Roman" w:hAnsi="Calibri Light" w:cs="Calibri Light"/>
                <w:b/>
                <w:bCs/>
                <w:color w:val="000000"/>
                <w:sz w:val="20"/>
                <w:szCs w:val="20"/>
                <w:lang w:eastAsia="en-NZ"/>
              </w:rPr>
              <w:t>48</w:t>
            </w:r>
          </w:p>
        </w:tc>
      </w:tr>
    </w:tbl>
    <w:p w14:paraId="06255C42" w14:textId="77777777" w:rsidR="00F1002D" w:rsidRDefault="00F1002D" w:rsidP="00F966B7">
      <w:pPr>
        <w:spacing w:before="120"/>
      </w:pPr>
      <w:r w:rsidRPr="009F5F82">
        <w:rPr>
          <w:b/>
          <w:bCs/>
          <w:i/>
          <w:iCs/>
          <w:color w:val="4472C4" w:themeColor="accent1"/>
        </w:rPr>
        <w:t xml:space="preserve">Explanatory notes provided </w:t>
      </w:r>
      <w:r>
        <w:rPr>
          <w:b/>
          <w:bCs/>
          <w:i/>
          <w:iCs/>
          <w:color w:val="4472C4" w:themeColor="accent1"/>
        </w:rPr>
        <w:t>below</w:t>
      </w:r>
      <w:r w:rsidRPr="009F5F82">
        <w:rPr>
          <w:b/>
          <w:bCs/>
          <w:i/>
          <w:iCs/>
          <w:color w:val="4472C4" w:themeColor="accent1"/>
        </w:rPr>
        <w:t xml:space="preserve">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0"/>
        <w:gridCol w:w="3027"/>
        <w:gridCol w:w="5381"/>
      </w:tblGrid>
      <w:tr w:rsidR="00F1002D" w:rsidRPr="0030380D" w14:paraId="3DBFE576" w14:textId="77777777" w:rsidTr="00F1002D">
        <w:trPr>
          <w:trHeight w:val="370"/>
        </w:trPr>
        <w:tc>
          <w:tcPr>
            <w:tcW w:w="1986" w:type="pct"/>
            <w:shd w:val="clear" w:color="auto" w:fill="D9E2F3" w:themeFill="accent1" w:themeFillTint="33"/>
            <w:noWrap/>
            <w:vAlign w:val="bottom"/>
            <w:hideMark/>
          </w:tcPr>
          <w:p w14:paraId="7F6519FD" w14:textId="77777777" w:rsidR="00F1002D" w:rsidRPr="0030380D" w:rsidRDefault="00F1002D"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Annual summary</w:t>
            </w:r>
          </w:p>
        </w:tc>
        <w:tc>
          <w:tcPr>
            <w:tcW w:w="1085" w:type="pct"/>
            <w:shd w:val="clear" w:color="auto" w:fill="D9E2F3" w:themeFill="accent1" w:themeFillTint="33"/>
          </w:tcPr>
          <w:p w14:paraId="64A2E94E" w14:textId="77777777" w:rsidR="00F1002D" w:rsidRPr="0030380D" w:rsidRDefault="00F1002D"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Deviation from SC Baselines and National Bottom Lines (NBL)</w:t>
            </w:r>
            <w:r w:rsidRPr="003D5306">
              <w:rPr>
                <w:rFonts w:ascii="Calibri Light" w:eastAsia="Times New Roman" w:hAnsi="Calibri Light" w:cs="Calibri Light"/>
                <w:b/>
                <w:bCs/>
                <w:i/>
                <w:iCs/>
                <w:color w:val="000000"/>
                <w:sz w:val="20"/>
                <w:szCs w:val="20"/>
                <w:vertAlign w:val="superscript"/>
                <w:lang w:eastAsia="en-NZ"/>
              </w:rPr>
              <w:t xml:space="preserve"> Ŧ</w:t>
            </w:r>
            <w:r w:rsidRPr="0030380D">
              <w:rPr>
                <w:rFonts w:ascii="Calibri Light" w:eastAsia="Times New Roman" w:hAnsi="Calibri Light" w:cs="Calibri Light"/>
                <w:b/>
                <w:bCs/>
                <w:color w:val="000000"/>
                <w:sz w:val="20"/>
                <w:szCs w:val="20"/>
                <w:lang w:eastAsia="en-NZ"/>
              </w:rPr>
              <w:t xml:space="preserve"> </w:t>
            </w:r>
          </w:p>
        </w:tc>
        <w:tc>
          <w:tcPr>
            <w:tcW w:w="1929" w:type="pct"/>
            <w:shd w:val="clear" w:color="auto" w:fill="D9E2F3" w:themeFill="accent1" w:themeFillTint="33"/>
            <w:noWrap/>
            <w:vAlign w:val="bottom"/>
            <w:hideMark/>
          </w:tcPr>
          <w:p w14:paraId="58DD52D7" w14:textId="77777777" w:rsidR="00F1002D" w:rsidRPr="0030380D" w:rsidRDefault="00F1002D"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Seasonal &amp; Geographic Patterns</w:t>
            </w:r>
          </w:p>
        </w:tc>
      </w:tr>
      <w:tr w:rsidR="00F1002D" w:rsidRPr="0030380D" w14:paraId="48C7D0D6" w14:textId="77777777" w:rsidTr="00F1002D">
        <w:trPr>
          <w:trHeight w:val="870"/>
        </w:trPr>
        <w:tc>
          <w:tcPr>
            <w:tcW w:w="1986" w:type="pct"/>
            <w:shd w:val="clear" w:color="auto" w:fill="auto"/>
            <w:vAlign w:val="center"/>
          </w:tcPr>
          <w:p w14:paraId="7B904F26" w14:textId="77777777" w:rsidR="00F72026" w:rsidRDefault="00F1002D"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i/>
                <w:iCs/>
                <w:color w:val="000000"/>
                <w:sz w:val="20"/>
                <w:szCs w:val="20"/>
                <w:lang w:eastAsia="en-NZ"/>
              </w:rPr>
              <w:t>E. coli</w:t>
            </w:r>
            <w:r w:rsidRPr="006467C1">
              <w:rPr>
                <w:rFonts w:ascii="Calibri Light" w:eastAsia="Times New Roman" w:hAnsi="Calibri Light" w:cs="Calibri Light"/>
                <w:b/>
                <w:bCs/>
                <w:color w:val="000000"/>
                <w:sz w:val="20"/>
                <w:szCs w:val="20"/>
                <w:vertAlign w:val="superscript"/>
                <w:lang w:eastAsia="en-NZ"/>
              </w:rPr>
              <w:t>˥</w:t>
            </w:r>
            <w:r w:rsidRPr="0030380D">
              <w:rPr>
                <w:rFonts w:ascii="Calibri Light" w:eastAsia="Times New Roman" w:hAnsi="Calibri Light" w:cs="Calibri Light"/>
                <w:i/>
                <w:iCs/>
                <w:color w:val="000000"/>
                <w:sz w:val="20"/>
                <w:szCs w:val="20"/>
                <w:lang w:eastAsia="en-NZ"/>
              </w:rPr>
              <w:t xml:space="preserve"> </w:t>
            </w:r>
            <w:r w:rsidRPr="0030380D">
              <w:rPr>
                <w:rFonts w:ascii="Calibri Light" w:eastAsia="Times New Roman" w:hAnsi="Calibri Light" w:cs="Calibri Light"/>
                <w:color w:val="000000"/>
                <w:sz w:val="20"/>
                <w:szCs w:val="20"/>
                <w:lang w:eastAsia="en-NZ"/>
              </w:rPr>
              <w:t>and DRP</w:t>
            </w:r>
            <w:r w:rsidRPr="006467C1">
              <w:rPr>
                <w:rFonts w:ascii="Calibri Light" w:eastAsia="Times New Roman" w:hAnsi="Calibri Light" w:cs="Calibri Light"/>
                <w:b/>
                <w:bCs/>
                <w:color w:val="000000"/>
                <w:sz w:val="20"/>
                <w:szCs w:val="20"/>
                <w:vertAlign w:val="superscript"/>
                <w:lang w:eastAsia="en-NZ"/>
              </w:rPr>
              <w:t>˧</w:t>
            </w:r>
            <w:r w:rsidRPr="0030380D">
              <w:rPr>
                <w:rFonts w:ascii="Calibri Light" w:eastAsia="Times New Roman" w:hAnsi="Calibri Light" w:cs="Calibri Light"/>
                <w:color w:val="000000"/>
                <w:sz w:val="20"/>
                <w:szCs w:val="20"/>
                <w:lang w:eastAsia="en-NZ"/>
              </w:rPr>
              <w:t xml:space="preserve"> are the main contaminants of concern. </w:t>
            </w:r>
          </w:p>
          <w:p w14:paraId="1C0AD7CC" w14:textId="77777777" w:rsidR="00F72026" w:rsidRDefault="00F72026" w:rsidP="000A7AA5">
            <w:pPr>
              <w:spacing w:after="0" w:line="240" w:lineRule="auto"/>
              <w:rPr>
                <w:rFonts w:ascii="Calibri Light" w:eastAsia="Times New Roman" w:hAnsi="Calibri Light" w:cs="Calibri Light"/>
                <w:color w:val="000000"/>
                <w:sz w:val="20"/>
                <w:szCs w:val="20"/>
                <w:lang w:eastAsia="en-NZ"/>
              </w:rPr>
            </w:pPr>
          </w:p>
          <w:p w14:paraId="32136114" w14:textId="529AE9DE" w:rsidR="00F1002D" w:rsidRDefault="00F72026"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w:t>
            </w:r>
            <w:r w:rsidR="00F1002D" w:rsidRPr="0030380D">
              <w:rPr>
                <w:rFonts w:ascii="Calibri Light" w:eastAsia="Times New Roman" w:hAnsi="Calibri Light" w:cs="Calibri Light"/>
                <w:color w:val="000000"/>
                <w:sz w:val="20"/>
                <w:szCs w:val="20"/>
                <w:lang w:eastAsia="en-NZ"/>
              </w:rPr>
              <w:t xml:space="preserve">ediment appears to be elevated in the upper </w:t>
            </w:r>
            <w:proofErr w:type="spellStart"/>
            <w:r w:rsidR="00F1002D" w:rsidRPr="0030380D">
              <w:rPr>
                <w:rFonts w:ascii="Calibri Light" w:eastAsia="Times New Roman" w:hAnsi="Calibri Light" w:cs="Calibri Light"/>
                <w:color w:val="000000"/>
                <w:sz w:val="20"/>
                <w:szCs w:val="20"/>
                <w:lang w:eastAsia="en-NZ"/>
              </w:rPr>
              <w:t>Awakino</w:t>
            </w:r>
            <w:proofErr w:type="spellEnd"/>
            <w:r w:rsidR="00F1002D" w:rsidRPr="0030380D">
              <w:rPr>
                <w:rFonts w:ascii="Calibri Light" w:eastAsia="Times New Roman" w:hAnsi="Calibri Light" w:cs="Calibri Light"/>
                <w:color w:val="000000"/>
                <w:sz w:val="20"/>
                <w:szCs w:val="20"/>
                <w:lang w:eastAsia="en-NZ"/>
              </w:rPr>
              <w:t xml:space="preserve"> River, reflected by measurements taken at </w:t>
            </w:r>
            <w:proofErr w:type="spellStart"/>
            <w:r w:rsidR="00F1002D" w:rsidRPr="0030380D">
              <w:rPr>
                <w:rFonts w:ascii="Calibri Light" w:eastAsia="Times New Roman" w:hAnsi="Calibri Light" w:cs="Calibri Light"/>
                <w:color w:val="000000"/>
                <w:sz w:val="20"/>
                <w:szCs w:val="20"/>
                <w:lang w:eastAsia="en-NZ"/>
              </w:rPr>
              <w:t>Gribbon</w:t>
            </w:r>
            <w:proofErr w:type="spellEnd"/>
            <w:r w:rsidR="00F1002D" w:rsidRPr="0030380D">
              <w:rPr>
                <w:rFonts w:ascii="Calibri Light" w:eastAsia="Times New Roman" w:hAnsi="Calibri Light" w:cs="Calibri Light"/>
                <w:color w:val="000000"/>
                <w:sz w:val="20"/>
                <w:szCs w:val="20"/>
                <w:lang w:eastAsia="en-NZ"/>
              </w:rPr>
              <w:t xml:space="preserve"> Road. </w:t>
            </w:r>
          </w:p>
          <w:p w14:paraId="2C801535" w14:textId="77777777" w:rsidR="00F1002D" w:rsidRDefault="00F1002D" w:rsidP="000A7AA5">
            <w:pPr>
              <w:spacing w:after="0" w:line="240" w:lineRule="auto"/>
              <w:rPr>
                <w:rFonts w:ascii="Calibri Light" w:eastAsia="Times New Roman" w:hAnsi="Calibri Light" w:cs="Calibri Light"/>
                <w:color w:val="000000"/>
                <w:sz w:val="20"/>
                <w:szCs w:val="20"/>
                <w:lang w:eastAsia="en-NZ"/>
              </w:rPr>
            </w:pPr>
          </w:p>
          <w:p w14:paraId="48BA5D08" w14:textId="699936CF" w:rsidR="00F1002D" w:rsidRDefault="00F1002D"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color w:val="000000"/>
                <w:sz w:val="20"/>
                <w:szCs w:val="20"/>
                <w:lang w:eastAsia="en-NZ"/>
              </w:rPr>
              <w:t>Overall</w:t>
            </w:r>
            <w:r>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 xml:space="preserve">those </w:t>
            </w:r>
            <w:r>
              <w:rPr>
                <w:rFonts w:ascii="Calibri Light" w:eastAsia="Times New Roman" w:hAnsi="Calibri Light" w:cs="Calibri Light"/>
                <w:color w:val="000000"/>
                <w:sz w:val="20"/>
                <w:szCs w:val="20"/>
                <w:lang w:eastAsia="en-NZ"/>
              </w:rPr>
              <w:t xml:space="preserve">sites </w:t>
            </w:r>
            <w:r>
              <w:rPr>
                <w:rFonts w:ascii="Calibri Light" w:eastAsia="Times New Roman" w:hAnsi="Calibri Light" w:cs="Calibri Light"/>
                <w:color w:val="000000"/>
                <w:sz w:val="20"/>
                <w:szCs w:val="20"/>
                <w:lang w:eastAsia="en-NZ"/>
              </w:rPr>
              <w:t xml:space="preserve">monitored by </w:t>
            </w:r>
            <w:r w:rsidRPr="0030380D">
              <w:rPr>
                <w:rFonts w:ascii="Calibri Light" w:eastAsia="Times New Roman" w:hAnsi="Calibri Light" w:cs="Calibri Light"/>
                <w:color w:val="000000"/>
                <w:sz w:val="20"/>
                <w:szCs w:val="20"/>
                <w:lang w:eastAsia="en-NZ"/>
              </w:rPr>
              <w:t>WRC exhibit</w:t>
            </w:r>
            <w:r>
              <w:rPr>
                <w:rFonts w:ascii="Calibri Light" w:eastAsia="Times New Roman" w:hAnsi="Calibri Light" w:cs="Calibri Light"/>
                <w:color w:val="000000"/>
                <w:sz w:val="20"/>
                <w:szCs w:val="20"/>
                <w:lang w:eastAsia="en-NZ"/>
              </w:rPr>
              <w:t>ed</w:t>
            </w:r>
            <w:r w:rsidRPr="0030380D">
              <w:rPr>
                <w:rFonts w:ascii="Calibri Light" w:eastAsia="Times New Roman" w:hAnsi="Calibri Light" w:cs="Calibri Light"/>
                <w:color w:val="000000"/>
                <w:sz w:val="20"/>
                <w:szCs w:val="20"/>
                <w:lang w:eastAsia="en-NZ"/>
              </w:rPr>
              <w:t xml:space="preserve"> higher </w:t>
            </w:r>
            <w:r w:rsidRPr="0030380D">
              <w:rPr>
                <w:rFonts w:ascii="Calibri Light" w:eastAsia="Times New Roman" w:hAnsi="Calibri Light" w:cs="Calibri Light"/>
                <w:i/>
                <w:iCs/>
                <w:color w:val="000000"/>
                <w:sz w:val="20"/>
                <w:szCs w:val="20"/>
                <w:lang w:eastAsia="en-NZ"/>
              </w:rPr>
              <w:t>E. coli</w:t>
            </w:r>
            <w:r w:rsidRPr="0030380D">
              <w:rPr>
                <w:rFonts w:ascii="Calibri Light" w:eastAsia="Times New Roman" w:hAnsi="Calibri Light" w:cs="Calibri Light"/>
                <w:color w:val="000000"/>
                <w:sz w:val="20"/>
                <w:szCs w:val="20"/>
                <w:lang w:eastAsia="en-NZ"/>
              </w:rPr>
              <w:t xml:space="preserve"> concentrations </w:t>
            </w:r>
            <w:r>
              <w:rPr>
                <w:rFonts w:ascii="Calibri Light" w:eastAsia="Times New Roman" w:hAnsi="Calibri Light" w:cs="Calibri Light"/>
                <w:color w:val="000000"/>
                <w:sz w:val="20"/>
                <w:szCs w:val="20"/>
                <w:lang w:eastAsia="en-NZ"/>
              </w:rPr>
              <w:t>compared to</w:t>
            </w:r>
            <w:r w:rsidRPr="0030380D">
              <w:rPr>
                <w:rFonts w:ascii="Calibri Light" w:eastAsia="Times New Roman" w:hAnsi="Calibri Light" w:cs="Calibri Light"/>
                <w:color w:val="000000"/>
                <w:sz w:val="20"/>
                <w:szCs w:val="20"/>
                <w:lang w:eastAsia="en-NZ"/>
              </w:rPr>
              <w:t xml:space="preserve"> KCRC sites</w:t>
            </w:r>
            <w:r w:rsidRPr="004F68A1">
              <w:rPr>
                <w:rFonts w:ascii="Calibri Light" w:eastAsia="Times New Roman" w:hAnsi="Calibri Light" w:cs="Calibri Light"/>
                <w:color w:val="000000"/>
                <w:sz w:val="20"/>
                <w:szCs w:val="20"/>
                <w:vertAlign w:val="superscript"/>
                <w:lang w:eastAsia="en-NZ"/>
              </w:rPr>
              <w:sym w:font="Wingdings" w:char="F05D"/>
            </w:r>
            <w:r w:rsidRPr="0030380D">
              <w:rPr>
                <w:rFonts w:ascii="Calibri Light" w:eastAsia="Times New Roman" w:hAnsi="Calibri Light" w:cs="Calibri Light"/>
                <w:color w:val="000000"/>
                <w:sz w:val="20"/>
                <w:szCs w:val="20"/>
                <w:lang w:eastAsia="en-NZ"/>
              </w:rPr>
              <w:t>. This may relate to the greater number of samples collected at WRC sites</w:t>
            </w:r>
            <w:r w:rsidR="00F72026">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captur</w:t>
            </w:r>
            <w:r w:rsidR="00F72026">
              <w:rPr>
                <w:rFonts w:ascii="Calibri Light" w:eastAsia="Times New Roman" w:hAnsi="Calibri Light" w:cs="Calibri Light"/>
                <w:color w:val="000000"/>
                <w:sz w:val="20"/>
                <w:szCs w:val="20"/>
                <w:lang w:eastAsia="en-NZ"/>
              </w:rPr>
              <w:t xml:space="preserve">ing </w:t>
            </w:r>
            <w:r w:rsidRPr="0030380D">
              <w:rPr>
                <w:rFonts w:ascii="Calibri Light" w:eastAsia="Times New Roman" w:hAnsi="Calibri Light" w:cs="Calibri Light"/>
                <w:color w:val="000000"/>
                <w:sz w:val="20"/>
                <w:szCs w:val="20"/>
                <w:lang w:eastAsia="en-NZ"/>
              </w:rPr>
              <w:t>seasonal peaks</w:t>
            </w:r>
            <w:r>
              <w:rPr>
                <w:rFonts w:ascii="Calibri Light" w:eastAsia="Times New Roman" w:hAnsi="Calibri Light" w:cs="Calibri Light"/>
                <w:color w:val="000000"/>
                <w:sz w:val="20"/>
                <w:szCs w:val="20"/>
                <w:lang w:eastAsia="en-NZ"/>
              </w:rPr>
              <w:t xml:space="preserve"> </w:t>
            </w:r>
            <w:r w:rsidR="00F72026">
              <w:rPr>
                <w:rFonts w:ascii="Calibri Light" w:eastAsia="Times New Roman" w:hAnsi="Calibri Light" w:cs="Calibri Light"/>
                <w:color w:val="000000"/>
                <w:sz w:val="20"/>
                <w:szCs w:val="20"/>
                <w:lang w:eastAsia="en-NZ"/>
              </w:rPr>
              <w:t xml:space="preserve">in </w:t>
            </w:r>
            <w:r>
              <w:rPr>
                <w:rFonts w:ascii="Calibri Light" w:eastAsia="Times New Roman" w:hAnsi="Calibri Light" w:cs="Calibri Light"/>
                <w:color w:val="000000"/>
                <w:sz w:val="20"/>
                <w:szCs w:val="20"/>
                <w:lang w:eastAsia="en-NZ"/>
              </w:rPr>
              <w:t xml:space="preserve">more </w:t>
            </w:r>
            <w:r w:rsidR="00F72026">
              <w:rPr>
                <w:rFonts w:ascii="Calibri Light" w:eastAsia="Times New Roman" w:hAnsi="Calibri Light" w:cs="Calibri Light"/>
                <w:color w:val="000000"/>
                <w:sz w:val="20"/>
                <w:szCs w:val="20"/>
                <w:lang w:eastAsia="en-NZ"/>
              </w:rPr>
              <w:t>detail.</w:t>
            </w:r>
            <w:r w:rsidRPr="0030380D">
              <w:rPr>
                <w:rFonts w:ascii="Calibri Light" w:eastAsia="Times New Roman" w:hAnsi="Calibri Light" w:cs="Calibri Light"/>
                <w:color w:val="000000"/>
                <w:sz w:val="20"/>
                <w:szCs w:val="20"/>
                <w:lang w:eastAsia="en-NZ"/>
              </w:rPr>
              <w:t xml:space="preserve"> </w:t>
            </w:r>
          </w:p>
          <w:p w14:paraId="308FE063" w14:textId="77777777" w:rsidR="00F1002D" w:rsidRDefault="00F1002D" w:rsidP="000A7AA5">
            <w:pPr>
              <w:spacing w:after="0" w:line="240" w:lineRule="auto"/>
              <w:rPr>
                <w:rFonts w:ascii="Calibri Light" w:eastAsia="Times New Roman" w:hAnsi="Calibri Light" w:cs="Calibri Light"/>
                <w:color w:val="000000"/>
                <w:sz w:val="20"/>
                <w:szCs w:val="20"/>
                <w:lang w:eastAsia="en-NZ"/>
              </w:rPr>
            </w:pPr>
          </w:p>
          <w:p w14:paraId="1A9FFFB2" w14:textId="691D1739" w:rsidR="00F1002D" w:rsidRPr="0030380D" w:rsidRDefault="00F1002D"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color w:val="000000"/>
                <w:sz w:val="20"/>
                <w:szCs w:val="20"/>
                <w:lang w:eastAsia="en-NZ"/>
              </w:rPr>
              <w:t>Over</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all sites in </w:t>
            </w:r>
            <w:proofErr w:type="spellStart"/>
            <w:r w:rsidRPr="0030380D">
              <w:rPr>
                <w:rFonts w:ascii="Calibri Light" w:eastAsia="Times New Roman" w:hAnsi="Calibri Light" w:cs="Calibri Light"/>
                <w:color w:val="000000"/>
                <w:sz w:val="20"/>
                <w:szCs w:val="20"/>
                <w:lang w:eastAsia="en-NZ"/>
              </w:rPr>
              <w:t>Awakino</w:t>
            </w:r>
            <w:proofErr w:type="spellEnd"/>
            <w:r w:rsidRPr="0030380D">
              <w:rPr>
                <w:rFonts w:ascii="Calibri Light" w:eastAsia="Times New Roman" w:hAnsi="Calibri Light" w:cs="Calibri Light"/>
                <w:color w:val="000000"/>
                <w:sz w:val="20"/>
                <w:szCs w:val="20"/>
                <w:lang w:eastAsia="en-NZ"/>
              </w:rPr>
              <w:t xml:space="preserve"> River and Tasman</w:t>
            </w:r>
            <w:r w:rsidR="00F72026">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 </w:t>
            </w:r>
            <w:r w:rsidRPr="008A5FE4">
              <w:rPr>
                <w:rFonts w:ascii="Calibri Light" w:eastAsia="Times New Roman" w:hAnsi="Calibri Light" w:cs="Calibri Light"/>
                <w:b/>
                <w:bCs/>
                <w:color w:val="000000"/>
                <w:sz w:val="20"/>
                <w:szCs w:val="20"/>
                <w:lang w:eastAsia="en-NZ"/>
              </w:rPr>
              <w:t xml:space="preserve">Manganui River is the cleanest site and </w:t>
            </w:r>
            <w:proofErr w:type="spellStart"/>
            <w:r w:rsidRPr="008A5FE4">
              <w:rPr>
                <w:rFonts w:ascii="Calibri Light" w:eastAsia="Times New Roman" w:hAnsi="Calibri Light" w:cs="Calibri Light"/>
                <w:b/>
                <w:bCs/>
                <w:color w:val="000000"/>
                <w:sz w:val="20"/>
                <w:szCs w:val="20"/>
                <w:lang w:eastAsia="en-NZ"/>
              </w:rPr>
              <w:t>Gribbon</w:t>
            </w:r>
            <w:proofErr w:type="spellEnd"/>
            <w:r w:rsidRPr="008A5FE4">
              <w:rPr>
                <w:rFonts w:ascii="Calibri Light" w:eastAsia="Times New Roman" w:hAnsi="Calibri Light" w:cs="Calibri Light"/>
                <w:b/>
                <w:bCs/>
                <w:color w:val="000000"/>
                <w:sz w:val="20"/>
                <w:szCs w:val="20"/>
                <w:lang w:eastAsia="en-NZ"/>
              </w:rPr>
              <w:t xml:space="preserve"> Road is the poorest performing site</w:t>
            </w:r>
            <w:r w:rsidRPr="0030380D">
              <w:rPr>
                <w:rFonts w:ascii="Calibri Light" w:eastAsia="Times New Roman" w:hAnsi="Calibri Light" w:cs="Calibri Light"/>
                <w:color w:val="000000"/>
                <w:sz w:val="20"/>
                <w:szCs w:val="20"/>
                <w:lang w:eastAsia="en-NZ"/>
              </w:rPr>
              <w:t>.</w:t>
            </w:r>
          </w:p>
        </w:tc>
        <w:tc>
          <w:tcPr>
            <w:tcW w:w="1085" w:type="pct"/>
          </w:tcPr>
          <w:p w14:paraId="07211F51" w14:textId="77777777" w:rsidR="00F1002D" w:rsidRPr="0030380D" w:rsidRDefault="00F1002D"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 -</w:t>
            </w:r>
            <w:r w:rsidRPr="0030380D">
              <w:rPr>
                <w:rFonts w:ascii="Calibri Light" w:eastAsia="Times New Roman" w:hAnsi="Calibri Light" w:cs="Calibri Light"/>
                <w:color w:val="000000"/>
                <w:sz w:val="20"/>
                <w:szCs w:val="20"/>
                <w:lang w:eastAsia="en-NZ"/>
              </w:rPr>
              <w:t xml:space="preserve"> The SC baseline is 2,070 cells/100ml water; this greatly exceeds the National Bottom Line limit for swimming which is 540 cells/100ml. </w:t>
            </w:r>
            <w:r>
              <w:rPr>
                <w:rFonts w:ascii="Calibri Light" w:eastAsia="Times New Roman" w:hAnsi="Calibri Light" w:cs="Calibri Light"/>
                <w:color w:val="000000"/>
                <w:sz w:val="20"/>
                <w:szCs w:val="20"/>
                <w:lang w:eastAsia="en-NZ"/>
              </w:rPr>
              <w:t>C</w:t>
            </w:r>
            <w:r w:rsidRPr="0030380D">
              <w:rPr>
                <w:rFonts w:ascii="Calibri Light" w:eastAsia="Times New Roman" w:hAnsi="Calibri Light" w:cs="Calibri Light"/>
                <w:color w:val="000000"/>
                <w:sz w:val="20"/>
                <w:szCs w:val="20"/>
                <w:lang w:eastAsia="en-NZ"/>
              </w:rPr>
              <w:t xml:space="preserve">oncentrations exceed SC baselines in 2 out of 6 sites and </w:t>
            </w:r>
            <w:r>
              <w:rPr>
                <w:rFonts w:ascii="Calibri Light" w:eastAsia="Times New Roman" w:hAnsi="Calibri Light" w:cs="Calibri Light"/>
                <w:color w:val="000000"/>
                <w:sz w:val="20"/>
                <w:szCs w:val="20"/>
                <w:lang w:eastAsia="en-NZ"/>
              </w:rPr>
              <w:t xml:space="preserve">exceed </w:t>
            </w:r>
            <w:r w:rsidRPr="0030380D">
              <w:rPr>
                <w:rFonts w:ascii="Calibri Light" w:eastAsia="Times New Roman" w:hAnsi="Calibri Light" w:cs="Calibri Light"/>
                <w:color w:val="000000"/>
                <w:sz w:val="20"/>
                <w:szCs w:val="20"/>
                <w:lang w:eastAsia="en-NZ"/>
              </w:rPr>
              <w:t>NBL in 3 out of 6 sites.</w:t>
            </w:r>
          </w:p>
          <w:p w14:paraId="1CBB1D20" w14:textId="77777777" w:rsidR="00F1002D" w:rsidRDefault="00F1002D" w:rsidP="000A7AA5">
            <w:pPr>
              <w:spacing w:after="0" w:line="240" w:lineRule="auto"/>
              <w:rPr>
                <w:rFonts w:ascii="Calibri Light" w:eastAsia="Times New Roman" w:hAnsi="Calibri Light" w:cs="Calibri Light"/>
                <w:b/>
                <w:bCs/>
                <w:color w:val="000000"/>
                <w:sz w:val="20"/>
                <w:szCs w:val="20"/>
                <w:lang w:eastAsia="en-NZ"/>
              </w:rPr>
            </w:pPr>
          </w:p>
          <w:p w14:paraId="51591F07" w14:textId="77777777" w:rsidR="00F1002D" w:rsidRPr="0030380D" w:rsidRDefault="00F1002D"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color w:val="000000"/>
                <w:sz w:val="20"/>
                <w:szCs w:val="20"/>
                <w:lang w:eastAsia="en-NZ"/>
              </w:rPr>
              <w:t xml:space="preserve">DRP – </w:t>
            </w:r>
            <w:r w:rsidRPr="0030380D">
              <w:rPr>
                <w:rFonts w:ascii="Calibri Light" w:eastAsia="Times New Roman" w:hAnsi="Calibri Light" w:cs="Calibri Light"/>
                <w:color w:val="000000"/>
                <w:sz w:val="20"/>
                <w:szCs w:val="20"/>
                <w:lang w:eastAsia="en-NZ"/>
              </w:rPr>
              <w:t>The baseline is 0.011 mg P/L. There is no NBL for DRP.</w:t>
            </w:r>
            <w:r>
              <w:rPr>
                <w:rFonts w:ascii="Calibri Light" w:eastAsia="Times New Roman" w:hAnsi="Calibri Light" w:cs="Calibri Light"/>
                <w:color w:val="000000"/>
                <w:sz w:val="20"/>
                <w:szCs w:val="20"/>
                <w:lang w:eastAsia="en-NZ"/>
              </w:rPr>
              <w:t xml:space="preserve"> C</w:t>
            </w:r>
            <w:r w:rsidRPr="0030380D">
              <w:rPr>
                <w:rFonts w:ascii="Calibri Light" w:eastAsia="Times New Roman" w:hAnsi="Calibri Light" w:cs="Calibri Light"/>
                <w:color w:val="000000"/>
                <w:sz w:val="20"/>
                <w:szCs w:val="20"/>
                <w:lang w:eastAsia="en-NZ"/>
              </w:rPr>
              <w:t>oncentrations exceed SC baselines in 2 out of 6 sites.</w:t>
            </w:r>
          </w:p>
        </w:tc>
        <w:tc>
          <w:tcPr>
            <w:tcW w:w="1929" w:type="pct"/>
            <w:shd w:val="clear" w:color="auto" w:fill="auto"/>
            <w:vAlign w:val="center"/>
          </w:tcPr>
          <w:p w14:paraId="6308378B" w14:textId="1A009A9D" w:rsidR="00F1002D" w:rsidRDefault="00F1002D"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w:t>
            </w:r>
            <w:r w:rsidRPr="0030380D">
              <w:rPr>
                <w:rFonts w:ascii="Calibri Light" w:eastAsia="Times New Roman" w:hAnsi="Calibri Light" w:cs="Calibri Light"/>
                <w:b/>
                <w:bCs/>
                <w:color w:val="000000"/>
                <w:sz w:val="20"/>
                <w:szCs w:val="20"/>
                <w:lang w:eastAsia="en-NZ"/>
              </w:rPr>
              <w:t xml:space="preserve"> – </w:t>
            </w:r>
            <w:r w:rsidRPr="0030380D">
              <w:rPr>
                <w:rFonts w:ascii="Calibri Light" w:eastAsia="Times New Roman" w:hAnsi="Calibri Light" w:cs="Calibri Light"/>
                <w:color w:val="000000"/>
                <w:sz w:val="20"/>
                <w:szCs w:val="20"/>
                <w:lang w:eastAsia="en-NZ"/>
              </w:rPr>
              <w:t>Peaks during the hotter, dryer seasons -summer &amp; autumn.</w:t>
            </w:r>
            <w:r w:rsidRPr="0030380D">
              <w:rPr>
                <w:rFonts w:ascii="Calibri Light" w:eastAsia="Times New Roman" w:hAnsi="Calibri Light" w:cs="Calibri Light"/>
                <w:b/>
                <w:bCs/>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Lowest concentrations </w:t>
            </w:r>
            <w:r>
              <w:rPr>
                <w:rFonts w:ascii="Calibri Light" w:eastAsia="Times New Roman" w:hAnsi="Calibri Light" w:cs="Calibri Light"/>
                <w:color w:val="000000"/>
                <w:sz w:val="20"/>
                <w:szCs w:val="20"/>
                <w:lang w:eastAsia="en-NZ"/>
              </w:rPr>
              <w:t>were recorded</w:t>
            </w:r>
            <w:r w:rsidRPr="0030380D">
              <w:rPr>
                <w:rFonts w:ascii="Calibri Light" w:eastAsia="Times New Roman" w:hAnsi="Calibri Light" w:cs="Calibri Light"/>
                <w:color w:val="000000"/>
                <w:sz w:val="20"/>
                <w:szCs w:val="20"/>
                <w:lang w:eastAsia="en-NZ"/>
              </w:rPr>
              <w:t xml:space="preserve"> in spring and are comparable across all sites at that time. Highest readings were recorded </w:t>
            </w:r>
            <w:r>
              <w:rPr>
                <w:rFonts w:ascii="Calibri Light" w:eastAsia="Times New Roman" w:hAnsi="Calibri Light" w:cs="Calibri Light"/>
                <w:color w:val="000000"/>
                <w:sz w:val="20"/>
                <w:szCs w:val="20"/>
                <w:lang w:eastAsia="en-NZ"/>
              </w:rPr>
              <w:t>at</w:t>
            </w:r>
            <w:r w:rsidRPr="0030380D">
              <w:rPr>
                <w:rFonts w:ascii="Calibri Light" w:eastAsia="Times New Roman" w:hAnsi="Calibri Light" w:cs="Calibri Light"/>
                <w:color w:val="000000"/>
                <w:sz w:val="20"/>
                <w:szCs w:val="20"/>
                <w:lang w:eastAsia="en-NZ"/>
              </w:rPr>
              <w:t xml:space="preserve"> </w:t>
            </w:r>
            <w:proofErr w:type="spellStart"/>
            <w:r w:rsidRPr="0030380D">
              <w:rPr>
                <w:rFonts w:ascii="Calibri Light" w:eastAsia="Times New Roman" w:hAnsi="Calibri Light" w:cs="Calibri Light"/>
                <w:color w:val="000000"/>
                <w:sz w:val="20"/>
                <w:szCs w:val="20"/>
                <w:lang w:eastAsia="en-NZ"/>
              </w:rPr>
              <w:t>Awakau</w:t>
            </w:r>
            <w:proofErr w:type="spellEnd"/>
            <w:r w:rsidRPr="0030380D">
              <w:rPr>
                <w:rFonts w:ascii="Calibri Light" w:eastAsia="Times New Roman" w:hAnsi="Calibri Light" w:cs="Calibri Light"/>
                <w:color w:val="000000"/>
                <w:sz w:val="20"/>
                <w:szCs w:val="20"/>
                <w:lang w:eastAsia="en-NZ"/>
              </w:rPr>
              <w:t xml:space="preserve"> Rd Junction and Manganui Rd, both of which are WRC sites. The lowest readings were re</w:t>
            </w:r>
            <w:r>
              <w:rPr>
                <w:rFonts w:ascii="Calibri Light" w:eastAsia="Times New Roman" w:hAnsi="Calibri Light" w:cs="Calibri Light"/>
                <w:color w:val="000000"/>
                <w:sz w:val="20"/>
                <w:szCs w:val="20"/>
                <w:lang w:eastAsia="en-NZ"/>
              </w:rPr>
              <w:t>c</w:t>
            </w:r>
            <w:r w:rsidRPr="0030380D">
              <w:rPr>
                <w:rFonts w:ascii="Calibri Light" w:eastAsia="Times New Roman" w:hAnsi="Calibri Light" w:cs="Calibri Light"/>
                <w:color w:val="000000"/>
                <w:sz w:val="20"/>
                <w:szCs w:val="20"/>
                <w:lang w:eastAsia="en-NZ"/>
              </w:rPr>
              <w:t>orded at the 3 KCRC sites.</w:t>
            </w:r>
          </w:p>
          <w:p w14:paraId="4D47ADD5" w14:textId="77777777" w:rsidR="00F1002D" w:rsidRDefault="00F1002D" w:rsidP="000A7AA5">
            <w:pPr>
              <w:spacing w:after="0" w:line="240" w:lineRule="auto"/>
              <w:rPr>
                <w:rFonts w:ascii="Calibri Light" w:eastAsia="Times New Roman" w:hAnsi="Calibri Light" w:cs="Calibri Light"/>
                <w:b/>
                <w:bCs/>
                <w:color w:val="000000"/>
                <w:sz w:val="20"/>
                <w:szCs w:val="20"/>
                <w:lang w:eastAsia="en-NZ"/>
              </w:rPr>
            </w:pPr>
          </w:p>
          <w:p w14:paraId="51E49227" w14:textId="77777777" w:rsidR="00F1002D" w:rsidRPr="003D5306" w:rsidRDefault="00F1002D"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 xml:space="preserve">DRP – </w:t>
            </w:r>
            <w:r w:rsidRPr="0030380D">
              <w:rPr>
                <w:rFonts w:ascii="Calibri Light" w:eastAsia="Times New Roman" w:hAnsi="Calibri Light" w:cs="Calibri Light"/>
                <w:color w:val="000000"/>
                <w:sz w:val="20"/>
                <w:szCs w:val="20"/>
                <w:lang w:eastAsia="en-NZ"/>
              </w:rPr>
              <w:t>Highest concentrations were recorded during the wetter months of winter</w:t>
            </w:r>
            <w:r>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followed by spring. Lowest concentrations were recorded in summer. </w:t>
            </w:r>
            <w:r>
              <w:rPr>
                <w:rFonts w:ascii="Calibri Light" w:eastAsia="Times New Roman" w:hAnsi="Calibri Light" w:cs="Calibri Light"/>
                <w:color w:val="000000"/>
                <w:sz w:val="20"/>
                <w:szCs w:val="20"/>
                <w:lang w:eastAsia="en-NZ"/>
              </w:rPr>
              <w:t xml:space="preserve">The KCRC site 1 - </w:t>
            </w:r>
            <w:proofErr w:type="spellStart"/>
            <w:r>
              <w:rPr>
                <w:rFonts w:ascii="Calibri Light" w:eastAsia="Times New Roman" w:hAnsi="Calibri Light" w:cs="Calibri Light"/>
                <w:color w:val="000000"/>
                <w:sz w:val="20"/>
                <w:szCs w:val="20"/>
                <w:lang w:eastAsia="en-NZ"/>
              </w:rPr>
              <w:t>Waikawau</w:t>
            </w:r>
            <w:proofErr w:type="spellEnd"/>
            <w:r>
              <w:rPr>
                <w:rFonts w:ascii="Calibri Light" w:eastAsia="Times New Roman" w:hAnsi="Calibri Light" w:cs="Calibri Light"/>
                <w:color w:val="000000"/>
                <w:sz w:val="20"/>
                <w:szCs w:val="20"/>
                <w:lang w:eastAsia="en-NZ"/>
              </w:rPr>
              <w:t xml:space="preserve"> River had the h</w:t>
            </w:r>
            <w:r w:rsidRPr="0030380D">
              <w:rPr>
                <w:rFonts w:ascii="Calibri Light" w:eastAsia="Times New Roman" w:hAnsi="Calibri Light" w:cs="Calibri Light"/>
                <w:color w:val="000000"/>
                <w:sz w:val="20"/>
                <w:szCs w:val="20"/>
                <w:lang w:eastAsia="en-NZ"/>
              </w:rPr>
              <w:t xml:space="preserve">ighest </w:t>
            </w:r>
            <w:r>
              <w:rPr>
                <w:rFonts w:ascii="Calibri Light" w:eastAsia="Times New Roman" w:hAnsi="Calibri Light" w:cs="Calibri Light"/>
                <w:color w:val="000000"/>
                <w:sz w:val="20"/>
                <w:szCs w:val="20"/>
                <w:lang w:eastAsia="en-NZ"/>
              </w:rPr>
              <w:t xml:space="preserve">concentrations, while the WRC site - SH3 </w:t>
            </w:r>
            <w:proofErr w:type="spellStart"/>
            <w:r>
              <w:rPr>
                <w:rFonts w:ascii="Calibri Light" w:eastAsia="Times New Roman" w:hAnsi="Calibri Light" w:cs="Calibri Light"/>
                <w:color w:val="000000"/>
                <w:sz w:val="20"/>
                <w:szCs w:val="20"/>
                <w:lang w:eastAsia="en-NZ"/>
              </w:rPr>
              <w:t>Awakau</w:t>
            </w:r>
            <w:proofErr w:type="spellEnd"/>
            <w:r>
              <w:rPr>
                <w:rFonts w:ascii="Calibri Light" w:eastAsia="Times New Roman" w:hAnsi="Calibri Light" w:cs="Calibri Light"/>
                <w:color w:val="000000"/>
                <w:sz w:val="20"/>
                <w:szCs w:val="20"/>
                <w:lang w:eastAsia="en-NZ"/>
              </w:rPr>
              <w:t xml:space="preserve"> Rd Junction had the lowest. All three KCRC sites</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recorded higher concentrations than WRC sites</w:t>
            </w:r>
            <w:r w:rsidRPr="004F68A1">
              <w:rPr>
                <w:rFonts w:ascii="Calibri Light" w:eastAsia="Times New Roman" w:hAnsi="Calibri Light" w:cs="Calibri Light"/>
                <w:color w:val="000000"/>
                <w:sz w:val="20"/>
                <w:szCs w:val="20"/>
                <w:vertAlign w:val="superscript"/>
                <w:lang w:eastAsia="en-NZ"/>
              </w:rPr>
              <w:sym w:font="Wingdings" w:char="F05D"/>
            </w:r>
            <w:r>
              <w:rPr>
                <w:rFonts w:ascii="Calibri Light" w:eastAsia="Times New Roman" w:hAnsi="Calibri Light" w:cs="Calibri Light"/>
                <w:color w:val="000000"/>
                <w:sz w:val="20"/>
                <w:szCs w:val="20"/>
                <w:lang w:eastAsia="en-NZ"/>
              </w:rPr>
              <w:t xml:space="preserve">. </w:t>
            </w:r>
          </w:p>
        </w:tc>
      </w:tr>
    </w:tbl>
    <w:p w14:paraId="28C7F6DE" w14:textId="77777777" w:rsidR="00342ACA" w:rsidRPr="0030380D" w:rsidRDefault="00342ACA" w:rsidP="00342ACA">
      <w:pPr>
        <w:spacing w:after="0" w:line="240" w:lineRule="auto"/>
        <w:rPr>
          <w:rFonts w:ascii="Calibri Light" w:eastAsia="Times New Roman" w:hAnsi="Calibri Light" w:cs="Calibri Light"/>
          <w:b/>
          <w:bCs/>
          <w:color w:val="000000"/>
          <w:sz w:val="20"/>
          <w:szCs w:val="20"/>
          <w:lang w:eastAsia="en-NZ"/>
        </w:rPr>
      </w:pPr>
    </w:p>
    <w:p w14:paraId="0B9074F1" w14:textId="77777777" w:rsidR="00342ACA" w:rsidRDefault="00342ACA">
      <w:pPr>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br w:type="page"/>
      </w:r>
    </w:p>
    <w:p w14:paraId="1A56682F" w14:textId="1E702885" w:rsidR="00342ACA" w:rsidRPr="00815315" w:rsidRDefault="00342ACA" w:rsidP="00342ACA">
      <w:pPr>
        <w:spacing w:after="0" w:line="240" w:lineRule="auto"/>
        <w:rPr>
          <w:rFonts w:ascii="Calibri Light" w:eastAsia="Times New Roman" w:hAnsi="Calibri Light" w:cs="Calibri Light"/>
          <w:b/>
          <w:bCs/>
          <w:color w:val="4472C4" w:themeColor="accent1"/>
          <w:sz w:val="20"/>
          <w:szCs w:val="20"/>
          <w:lang w:eastAsia="en-NZ"/>
        </w:rPr>
      </w:pPr>
      <w:r w:rsidRPr="00815315">
        <w:rPr>
          <w:rFonts w:ascii="Calibri Light" w:eastAsia="Times New Roman" w:hAnsi="Calibri Light" w:cs="Calibri Light"/>
          <w:b/>
          <w:bCs/>
          <w:color w:val="4472C4" w:themeColor="accent1"/>
          <w:sz w:val="20"/>
          <w:szCs w:val="20"/>
          <w:lang w:eastAsia="en-NZ"/>
        </w:rPr>
        <w:lastRenderedPageBreak/>
        <w:t>Explanatory Notes</w:t>
      </w:r>
    </w:p>
    <w:p w14:paraId="7FE79C20" w14:textId="77777777" w:rsidR="00342ACA" w:rsidRPr="003D5306"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i/>
          <w:iCs/>
          <w:color w:val="000000"/>
          <w:sz w:val="20"/>
          <w:szCs w:val="20"/>
          <w:vertAlign w:val="superscript"/>
          <w:lang w:eastAsia="en-NZ"/>
        </w:rPr>
        <w:t>Ŧ</w:t>
      </w:r>
      <w:r w:rsidRPr="00342ACA">
        <w:rPr>
          <w:rFonts w:ascii="Calibri Light" w:eastAsia="Times New Roman" w:hAnsi="Calibri Light" w:cs="Calibri Light"/>
          <w:color w:val="000000"/>
          <w:sz w:val="20"/>
          <w:szCs w:val="20"/>
          <w:lang w:eastAsia="en-NZ"/>
        </w:rPr>
        <w:t xml:space="preserve"> Baselines were determined for each sub-catchment from data collected by Waikato Regional Council (WRC) between Jan 2015 up to and including Aug 2020. National Bottom</w:t>
      </w:r>
      <w:r w:rsidRPr="003D5306">
        <w:rPr>
          <w:rFonts w:ascii="Calibri Light" w:eastAsia="Times New Roman" w:hAnsi="Calibri Light" w:cs="Calibri Light"/>
          <w:color w:val="000000"/>
          <w:sz w:val="20"/>
          <w:szCs w:val="20"/>
          <w:lang w:eastAsia="en-NZ"/>
        </w:rPr>
        <w:t xml:space="preserve"> Lines (NBL) and attribute bands have been defined under the National Policy Statement for Freshwater Management (2020). Attribute bands for sediment and dissolved reactive phosphorus </w:t>
      </w:r>
      <w:r>
        <w:rPr>
          <w:rFonts w:ascii="Calibri Light" w:eastAsia="Times New Roman" w:hAnsi="Calibri Light" w:cs="Calibri Light"/>
          <w:color w:val="000000"/>
          <w:sz w:val="20"/>
          <w:szCs w:val="20"/>
          <w:lang w:eastAsia="en-NZ"/>
        </w:rPr>
        <w:t xml:space="preserve">(DRP) </w:t>
      </w:r>
      <w:r w:rsidRPr="003D5306">
        <w:rPr>
          <w:rFonts w:ascii="Calibri Light" w:eastAsia="Times New Roman" w:hAnsi="Calibri Light" w:cs="Calibri Light"/>
          <w:color w:val="000000"/>
          <w:sz w:val="20"/>
          <w:szCs w:val="20"/>
          <w:lang w:eastAsia="en-NZ"/>
        </w:rPr>
        <w:t>have been assigned on the basis of ecological impacts to communities. NBL</w:t>
      </w:r>
      <w:r>
        <w:rPr>
          <w:rFonts w:ascii="Calibri Light" w:eastAsia="Times New Roman" w:hAnsi="Calibri Light" w:cs="Calibri Light"/>
          <w:color w:val="000000"/>
          <w:sz w:val="20"/>
          <w:szCs w:val="20"/>
          <w:lang w:eastAsia="en-NZ"/>
        </w:rPr>
        <w:t xml:space="preserve"> has been set</w:t>
      </w:r>
      <w:r w:rsidRPr="003D5306">
        <w:rPr>
          <w:rFonts w:ascii="Calibri Light" w:eastAsia="Times New Roman" w:hAnsi="Calibri Light" w:cs="Calibri Light"/>
          <w:color w:val="000000"/>
          <w:sz w:val="20"/>
          <w:szCs w:val="20"/>
          <w:lang w:eastAsia="en-NZ"/>
        </w:rPr>
        <w:t xml:space="preserve"> for DRP.</w:t>
      </w:r>
    </w:p>
    <w:p w14:paraId="735D7BA5" w14:textId="77777777" w:rsidR="00342ACA" w:rsidRPr="003D5306" w:rsidRDefault="00342ACA"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vertAlign w:val="superscript"/>
          <w:lang w:eastAsia="en-NZ"/>
        </w:rPr>
        <w:t>˥</w:t>
      </w:r>
      <w:r w:rsidRPr="003D5306">
        <w:rPr>
          <w:rFonts w:ascii="Calibri Light" w:eastAsia="Times New Roman" w:hAnsi="Calibri Light" w:cs="Calibri Light"/>
          <w:i/>
          <w:iCs/>
          <w:color w:val="000000"/>
          <w:sz w:val="20"/>
          <w:szCs w:val="20"/>
          <w:lang w:eastAsia="en-NZ"/>
        </w:rPr>
        <w:t>E. coli</w:t>
      </w:r>
      <w:r w:rsidRPr="003D5306">
        <w:rPr>
          <w:rFonts w:ascii="Calibri Light" w:eastAsia="Times New Roman" w:hAnsi="Calibri Light" w:cs="Calibri Light"/>
          <w:color w:val="000000"/>
          <w:sz w:val="20"/>
          <w:szCs w:val="20"/>
          <w:lang w:eastAsia="en-NZ"/>
        </w:rPr>
        <w:t xml:space="preserve"> is an indicator for pathogens which represent a human health risk, </w:t>
      </w:r>
      <w:r w:rsidRPr="003D5306">
        <w:rPr>
          <w:rFonts w:ascii="Calibri Light" w:eastAsia="Times New Roman" w:hAnsi="Calibri Light" w:cs="Calibri Light"/>
          <w:i/>
          <w:iCs/>
          <w:color w:val="000000"/>
          <w:sz w:val="20"/>
          <w:szCs w:val="20"/>
          <w:lang w:eastAsia="en-NZ"/>
        </w:rPr>
        <w:t xml:space="preserve">E. coli </w:t>
      </w:r>
      <w:r w:rsidRPr="003D5306">
        <w:rPr>
          <w:rFonts w:ascii="Calibri Light" w:eastAsia="Times New Roman" w:hAnsi="Calibri Light" w:cs="Calibri Light"/>
          <w:color w:val="000000"/>
          <w:sz w:val="20"/>
          <w:szCs w:val="20"/>
          <w:lang w:eastAsia="en-NZ"/>
        </w:rPr>
        <w:t>is not a risk to ecological health.</w:t>
      </w:r>
    </w:p>
    <w:p w14:paraId="645D6B3D" w14:textId="032664F7" w:rsidR="00342ACA"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3D5306">
        <w:rPr>
          <w:rFonts w:ascii="Calibri Light" w:eastAsia="Times New Roman" w:hAnsi="Calibri Light" w:cs="Calibri Light"/>
          <w:color w:val="000000"/>
          <w:sz w:val="20"/>
          <w:szCs w:val="20"/>
          <w:lang w:eastAsia="en-NZ"/>
        </w:rPr>
        <w:t>Phosphorus is an essential nutrient for plant and animal life. Total phosphorus (TP) includes all concentrations in a sample, whether dissolved, in solid form or bound to sediment in the river. Dissolved reactive phosphorus (DRP) is the portion which is dissolved and can immediately support plant and algae growth. Excess phosphorus in our rivers can cause large amounts of (sometimes toxic) algae to grow, which can harm river health and reduce the recreational and aesthetic value of rivers. DRP can be influenced by external factors like fertilizer application as well as intrinsic catchment qualities like geology.</w:t>
      </w:r>
    </w:p>
    <w:p w14:paraId="089B01B9" w14:textId="77777777" w:rsidR="00342ACA"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4F68A1">
        <w:rPr>
          <w:rFonts w:ascii="Calibri Light" w:eastAsia="Times New Roman" w:hAnsi="Calibri Light" w:cs="Calibri Light"/>
          <w:color w:val="000000"/>
          <w:sz w:val="20"/>
          <w:szCs w:val="20"/>
          <w:vertAlign w:val="superscript"/>
          <w:lang w:eastAsia="en-NZ"/>
        </w:rPr>
        <w:sym w:font="Wingdings" w:char="F05D"/>
      </w:r>
      <w:r w:rsidRPr="003D5306">
        <w:rPr>
          <w:rFonts w:ascii="Calibri Light" w:eastAsia="Times New Roman" w:hAnsi="Calibri Light" w:cs="Calibri Light"/>
          <w:color w:val="000000"/>
          <w:sz w:val="20"/>
          <w:szCs w:val="20"/>
          <w:lang w:eastAsia="en-NZ"/>
        </w:rPr>
        <w:t xml:space="preserve">In some cases, differences in readings may be associated with the </w:t>
      </w:r>
      <w:r>
        <w:rPr>
          <w:rFonts w:ascii="Calibri Light" w:eastAsia="Times New Roman" w:hAnsi="Calibri Light" w:cs="Calibri Light"/>
          <w:color w:val="000000"/>
          <w:sz w:val="20"/>
          <w:szCs w:val="20"/>
          <w:lang w:eastAsia="en-NZ"/>
        </w:rPr>
        <w:t xml:space="preserve">use of </w:t>
      </w:r>
      <w:r w:rsidRPr="003D5306">
        <w:rPr>
          <w:rFonts w:ascii="Calibri Light" w:eastAsia="Times New Roman" w:hAnsi="Calibri Light" w:cs="Calibri Light"/>
          <w:color w:val="000000"/>
          <w:sz w:val="20"/>
          <w:szCs w:val="20"/>
          <w:lang w:eastAsia="en-NZ"/>
        </w:rPr>
        <w:t xml:space="preserve">different laboratories </w:t>
      </w:r>
      <w:r>
        <w:rPr>
          <w:rFonts w:ascii="Calibri Light" w:eastAsia="Times New Roman" w:hAnsi="Calibri Light" w:cs="Calibri Light"/>
          <w:color w:val="000000"/>
          <w:sz w:val="20"/>
          <w:szCs w:val="20"/>
          <w:lang w:eastAsia="en-NZ"/>
        </w:rPr>
        <w:t xml:space="preserve">by </w:t>
      </w:r>
      <w:r w:rsidRPr="003D5306">
        <w:rPr>
          <w:rFonts w:ascii="Calibri Light" w:eastAsia="Times New Roman" w:hAnsi="Calibri Light" w:cs="Calibri Light"/>
          <w:color w:val="000000"/>
          <w:sz w:val="20"/>
          <w:szCs w:val="20"/>
          <w:lang w:eastAsia="en-NZ"/>
        </w:rPr>
        <w:t>KCRC and WRC to analyse</w:t>
      </w:r>
      <w:r>
        <w:rPr>
          <w:rFonts w:ascii="Calibri Light" w:eastAsia="Times New Roman" w:hAnsi="Calibri Light" w:cs="Calibri Light"/>
          <w:color w:val="000000"/>
          <w:sz w:val="20"/>
          <w:szCs w:val="20"/>
          <w:lang w:eastAsia="en-NZ"/>
        </w:rPr>
        <w:t xml:space="preserve"> samples</w:t>
      </w:r>
      <w:r w:rsidRPr="003D5306">
        <w:rPr>
          <w:rFonts w:ascii="Calibri Light" w:eastAsia="Times New Roman" w:hAnsi="Calibri Light" w:cs="Calibri Light"/>
          <w:color w:val="000000"/>
          <w:sz w:val="20"/>
          <w:szCs w:val="20"/>
          <w:lang w:eastAsia="en-NZ"/>
        </w:rPr>
        <w:t>.</w:t>
      </w:r>
    </w:p>
    <w:p w14:paraId="6EE7FE91" w14:textId="6CB576CA" w:rsidR="00342ACA" w:rsidRPr="003D5306"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color w:val="000000"/>
          <w:sz w:val="20"/>
          <w:szCs w:val="20"/>
          <w:vertAlign w:val="superscript"/>
          <w:lang w:eastAsia="en-NZ"/>
        </w:rPr>
        <w:t>˩</w:t>
      </w:r>
      <w:r w:rsidRPr="00342ACA">
        <w:rPr>
          <w:rFonts w:ascii="Calibri Light" w:eastAsia="Times New Roman" w:hAnsi="Calibri Light" w:cs="Calibri Light"/>
          <w:color w:val="000000"/>
          <w:sz w:val="20"/>
          <w:szCs w:val="20"/>
          <w:lang w:eastAsia="en-NZ"/>
        </w:rPr>
        <w:t>Attribute bands and NBL for nitrate and ammonia have been assigned on the basis of toxic effects to species, measured as negative effects on the growth of native fish and</w:t>
      </w:r>
      <w:r w:rsidRPr="003D5306">
        <w:rPr>
          <w:rFonts w:ascii="Calibri Light" w:eastAsia="Times New Roman" w:hAnsi="Calibri Light" w:cs="Calibri Light"/>
          <w:color w:val="000000"/>
          <w:sz w:val="20"/>
          <w:szCs w:val="20"/>
          <w:lang w:eastAsia="en-NZ"/>
        </w:rPr>
        <w:t xml:space="preserve"> invertebrate species. </w:t>
      </w:r>
      <w:r>
        <w:rPr>
          <w:rFonts w:ascii="Calibri Light" w:eastAsia="Times New Roman" w:hAnsi="Calibri Light" w:cs="Calibri Light"/>
          <w:color w:val="000000"/>
          <w:sz w:val="20"/>
          <w:szCs w:val="20"/>
          <w:lang w:eastAsia="en-NZ"/>
        </w:rPr>
        <w:t xml:space="preserve"> </w:t>
      </w:r>
    </w:p>
    <w:sectPr w:rsidR="00342ACA" w:rsidRPr="003D5306" w:rsidSect="00342ACA">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C9CC" w14:textId="77777777" w:rsidR="003D2C5C" w:rsidRDefault="003D2C5C" w:rsidP="00F72026">
      <w:pPr>
        <w:spacing w:after="0" w:line="240" w:lineRule="auto"/>
      </w:pPr>
      <w:r>
        <w:separator/>
      </w:r>
    </w:p>
  </w:endnote>
  <w:endnote w:type="continuationSeparator" w:id="0">
    <w:p w14:paraId="137DF23A" w14:textId="77777777" w:rsidR="003D2C5C" w:rsidRDefault="003D2C5C" w:rsidP="00F7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742831"/>
      <w:docPartObj>
        <w:docPartGallery w:val="Page Numbers (Bottom of Page)"/>
        <w:docPartUnique/>
      </w:docPartObj>
    </w:sdtPr>
    <w:sdtContent>
      <w:sdt>
        <w:sdtPr>
          <w:id w:val="-1769616900"/>
          <w:docPartObj>
            <w:docPartGallery w:val="Page Numbers (Top of Page)"/>
            <w:docPartUnique/>
          </w:docPartObj>
        </w:sdtPr>
        <w:sdtContent>
          <w:p w14:paraId="5790316B" w14:textId="02A10A3B" w:rsidR="00F72026" w:rsidRDefault="00F7202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D3A376" w14:textId="77777777" w:rsidR="00F72026" w:rsidRDefault="00F72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771C" w14:textId="77777777" w:rsidR="003D2C5C" w:rsidRDefault="003D2C5C" w:rsidP="00F72026">
      <w:pPr>
        <w:spacing w:after="0" w:line="240" w:lineRule="auto"/>
      </w:pPr>
      <w:r>
        <w:separator/>
      </w:r>
    </w:p>
  </w:footnote>
  <w:footnote w:type="continuationSeparator" w:id="0">
    <w:p w14:paraId="75095514" w14:textId="77777777" w:rsidR="003D2C5C" w:rsidRDefault="003D2C5C" w:rsidP="00F72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A09"/>
    <w:multiLevelType w:val="hybridMultilevel"/>
    <w:tmpl w:val="F47025F6"/>
    <w:lvl w:ilvl="0" w:tplc="A9F6C016">
      <w:start w:val="1"/>
      <w:numFmt w:val="decimal"/>
      <w:lvlText w:val="%1."/>
      <w:lvlJc w:val="left"/>
      <w:pPr>
        <w:ind w:left="360" w:hanging="360"/>
      </w:pPr>
      <w:rPr>
        <w:rFonts w:asciiTheme="majorHAnsi" w:eastAsia="Times New Roman" w:hAnsiTheme="majorHAnsi" w:cstheme="majorHAns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8A04DBD"/>
    <w:multiLevelType w:val="hybridMultilevel"/>
    <w:tmpl w:val="1EF04F0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CA"/>
    <w:rsid w:val="0009293D"/>
    <w:rsid w:val="00283D29"/>
    <w:rsid w:val="00342ACA"/>
    <w:rsid w:val="003D2C5C"/>
    <w:rsid w:val="004139C3"/>
    <w:rsid w:val="00424A7B"/>
    <w:rsid w:val="00815315"/>
    <w:rsid w:val="008A5FE4"/>
    <w:rsid w:val="009607F0"/>
    <w:rsid w:val="00CB6A1B"/>
    <w:rsid w:val="00DA3F92"/>
    <w:rsid w:val="00EA3D97"/>
    <w:rsid w:val="00F1002D"/>
    <w:rsid w:val="00F72026"/>
    <w:rsid w:val="00F966B7"/>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4B0F"/>
  <w15:chartTrackingRefBased/>
  <w15:docId w15:val="{B697C690-B89A-4294-A67E-DF1881BA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C3"/>
  </w:style>
  <w:style w:type="paragraph" w:styleId="Heading1">
    <w:name w:val="heading 1"/>
    <w:basedOn w:val="Normal"/>
    <w:next w:val="Normal"/>
    <w:link w:val="Heading1Char"/>
    <w:uiPriority w:val="9"/>
    <w:qFormat/>
    <w:rsid w:val="00413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39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CA"/>
    <w:pPr>
      <w:ind w:left="720"/>
      <w:contextualSpacing/>
    </w:pPr>
  </w:style>
  <w:style w:type="paragraph" w:styleId="Revision">
    <w:name w:val="Revision"/>
    <w:hidden/>
    <w:uiPriority w:val="99"/>
    <w:semiHidden/>
    <w:rsid w:val="00DA3F92"/>
    <w:pPr>
      <w:spacing w:after="0" w:line="240" w:lineRule="auto"/>
    </w:pPr>
  </w:style>
  <w:style w:type="character" w:styleId="CommentReference">
    <w:name w:val="annotation reference"/>
    <w:basedOn w:val="DefaultParagraphFont"/>
    <w:uiPriority w:val="99"/>
    <w:semiHidden/>
    <w:unhideWhenUsed/>
    <w:rsid w:val="00CB6A1B"/>
    <w:rPr>
      <w:sz w:val="16"/>
      <w:szCs w:val="16"/>
    </w:rPr>
  </w:style>
  <w:style w:type="paragraph" w:styleId="CommentText">
    <w:name w:val="annotation text"/>
    <w:basedOn w:val="Normal"/>
    <w:link w:val="CommentTextChar"/>
    <w:uiPriority w:val="99"/>
    <w:semiHidden/>
    <w:unhideWhenUsed/>
    <w:rsid w:val="00CB6A1B"/>
    <w:pPr>
      <w:spacing w:line="240" w:lineRule="auto"/>
    </w:pPr>
    <w:rPr>
      <w:sz w:val="20"/>
      <w:szCs w:val="20"/>
    </w:rPr>
  </w:style>
  <w:style w:type="character" w:customStyle="1" w:styleId="CommentTextChar">
    <w:name w:val="Comment Text Char"/>
    <w:basedOn w:val="DefaultParagraphFont"/>
    <w:link w:val="CommentText"/>
    <w:uiPriority w:val="99"/>
    <w:semiHidden/>
    <w:rsid w:val="00CB6A1B"/>
    <w:rPr>
      <w:sz w:val="20"/>
      <w:szCs w:val="20"/>
    </w:rPr>
  </w:style>
  <w:style w:type="paragraph" w:styleId="CommentSubject">
    <w:name w:val="annotation subject"/>
    <w:basedOn w:val="CommentText"/>
    <w:next w:val="CommentText"/>
    <w:link w:val="CommentSubjectChar"/>
    <w:uiPriority w:val="99"/>
    <w:semiHidden/>
    <w:unhideWhenUsed/>
    <w:rsid w:val="00CB6A1B"/>
    <w:rPr>
      <w:b/>
      <w:bCs/>
    </w:rPr>
  </w:style>
  <w:style w:type="character" w:customStyle="1" w:styleId="CommentSubjectChar">
    <w:name w:val="Comment Subject Char"/>
    <w:basedOn w:val="CommentTextChar"/>
    <w:link w:val="CommentSubject"/>
    <w:uiPriority w:val="99"/>
    <w:semiHidden/>
    <w:rsid w:val="00CB6A1B"/>
    <w:rPr>
      <w:b/>
      <w:bCs/>
      <w:sz w:val="20"/>
      <w:szCs w:val="20"/>
    </w:rPr>
  </w:style>
  <w:style w:type="character" w:customStyle="1" w:styleId="Heading2Char">
    <w:name w:val="Heading 2 Char"/>
    <w:basedOn w:val="DefaultParagraphFont"/>
    <w:link w:val="Heading2"/>
    <w:uiPriority w:val="9"/>
    <w:rsid w:val="004139C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139C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72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026"/>
  </w:style>
  <w:style w:type="paragraph" w:styleId="Footer">
    <w:name w:val="footer"/>
    <w:basedOn w:val="Normal"/>
    <w:link w:val="FooterChar"/>
    <w:uiPriority w:val="99"/>
    <w:unhideWhenUsed/>
    <w:rsid w:val="00F72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Merrin Whatley</dc:creator>
  <cp:keywords/>
  <dc:description/>
  <cp:lastModifiedBy>Merrin Whatley</cp:lastModifiedBy>
  <cp:revision>2</cp:revision>
  <dcterms:created xsi:type="dcterms:W3CDTF">2022-03-13T03:39:00Z</dcterms:created>
  <dcterms:modified xsi:type="dcterms:W3CDTF">2022-03-13T03:39:00Z</dcterms:modified>
</cp:coreProperties>
</file>