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C53D" w14:textId="77777777" w:rsidR="006206DC" w:rsidRPr="00EE0A30" w:rsidRDefault="00CA0D1A">
      <w:pPr>
        <w:jc w:val="center"/>
        <w:rPr>
          <w:color w:val="4472C4" w:themeColor="accent1"/>
          <w:sz w:val="28"/>
          <w:szCs w:val="28"/>
        </w:rPr>
      </w:pPr>
      <w:bookmarkStart w:id="0" w:name="_heading=h.gjdgxs" w:colFirst="0" w:colLast="0"/>
      <w:bookmarkEnd w:id="0"/>
      <w:r w:rsidRPr="00EE0A30">
        <w:rPr>
          <w:color w:val="4472C4" w:themeColor="accent1"/>
          <w:sz w:val="48"/>
          <w:szCs w:val="48"/>
        </w:rPr>
        <w:t>King Country River Care Strategic Plan 2018 – 2028</w:t>
      </w:r>
    </w:p>
    <w:p w14:paraId="005EC53E" w14:textId="167D6B75" w:rsidR="006206DC" w:rsidRPr="00EE0A30" w:rsidRDefault="00CA0D1A">
      <w:pPr>
        <w:jc w:val="center"/>
        <w:rPr>
          <w:color w:val="4472C4" w:themeColor="accent1"/>
          <w:sz w:val="32"/>
          <w:szCs w:val="32"/>
        </w:rPr>
      </w:pPr>
      <w:r w:rsidRPr="00EE0A30">
        <w:rPr>
          <w:color w:val="4472C4" w:themeColor="accent1"/>
          <w:sz w:val="32"/>
          <w:szCs w:val="32"/>
        </w:rPr>
        <w:t xml:space="preserve">Vision: </w:t>
      </w:r>
      <w:r w:rsidR="00B800E7">
        <w:rPr>
          <w:color w:val="4472C4" w:themeColor="accent1"/>
          <w:sz w:val="32"/>
          <w:szCs w:val="32"/>
        </w:rPr>
        <w:t>“</w:t>
      </w:r>
      <w:r w:rsidR="009C0343">
        <w:rPr>
          <w:color w:val="4472C4" w:themeColor="accent1"/>
          <w:sz w:val="32"/>
          <w:szCs w:val="32"/>
        </w:rPr>
        <w:t>Supporting resilient and thriving rural communities</w:t>
      </w:r>
      <w:r w:rsidR="00B800E7">
        <w:rPr>
          <w:color w:val="4472C4" w:themeColor="accent1"/>
          <w:sz w:val="32"/>
          <w:szCs w:val="32"/>
        </w:rPr>
        <w:t>”</w:t>
      </w:r>
    </w:p>
    <w:p w14:paraId="005EC53F" w14:textId="77777777" w:rsidR="006206DC" w:rsidRPr="00EE0A30" w:rsidRDefault="006206DC">
      <w:pPr>
        <w:jc w:val="center"/>
        <w:rPr>
          <w:color w:val="4472C4" w:themeColor="accent1"/>
          <w:sz w:val="32"/>
          <w:szCs w:val="32"/>
        </w:rPr>
      </w:pPr>
    </w:p>
    <w:p w14:paraId="005EC540" w14:textId="507E8DA6" w:rsidR="006206DC" w:rsidRPr="00EE0A30" w:rsidRDefault="00CA0D1A">
      <w:p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King Country River Care (KCRC) is an incorporated society taking a long-term view to caring for our environment, our </w:t>
      </w:r>
      <w:r w:rsidR="00D26616" w:rsidRPr="00EE0A30">
        <w:rPr>
          <w:color w:val="4472C4" w:themeColor="accent1"/>
          <w:sz w:val="28"/>
          <w:szCs w:val="28"/>
        </w:rPr>
        <w:t>people,</w:t>
      </w:r>
      <w:r w:rsidRPr="00EE0A30">
        <w:rPr>
          <w:color w:val="4472C4" w:themeColor="accent1"/>
          <w:sz w:val="28"/>
          <w:szCs w:val="28"/>
        </w:rPr>
        <w:t xml:space="preserve"> and our communities. We have three primary objectives that are interconnected:</w:t>
      </w:r>
    </w:p>
    <w:p w14:paraId="005EC541" w14:textId="711E77E5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To protect the culture, </w:t>
      </w:r>
      <w:r w:rsidR="007407F2" w:rsidRPr="00EE0A30">
        <w:rPr>
          <w:color w:val="4472C4" w:themeColor="accent1"/>
          <w:sz w:val="28"/>
          <w:szCs w:val="28"/>
        </w:rPr>
        <w:t>economy,</w:t>
      </w:r>
      <w:r w:rsidRPr="00EE0A30">
        <w:rPr>
          <w:color w:val="4472C4" w:themeColor="accent1"/>
          <w:sz w:val="28"/>
          <w:szCs w:val="28"/>
        </w:rPr>
        <w:t xml:space="preserve"> and resilience of our wider community</w:t>
      </w:r>
    </w:p>
    <w:p w14:paraId="005EC542" w14:textId="77777777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 xml:space="preserve">To facilitate and promote “good farming practice” of sustainable land management principles. </w:t>
      </w:r>
    </w:p>
    <w:p w14:paraId="005EC543" w14:textId="77777777" w:rsidR="006206DC" w:rsidRPr="00EE0A30" w:rsidRDefault="00CA0D1A">
      <w:pPr>
        <w:numPr>
          <w:ilvl w:val="0"/>
          <w:numId w:val="13"/>
        </w:numPr>
        <w:jc w:val="center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To ensure our regions farmers have a voice and are represented in communications with external stakeholders and development of policy.</w:t>
      </w:r>
    </w:p>
    <w:p w14:paraId="005EC544" w14:textId="77777777" w:rsidR="006206DC" w:rsidRPr="00EE0A30" w:rsidRDefault="006206DC">
      <w:pPr>
        <w:jc w:val="center"/>
        <w:rPr>
          <w:color w:val="4472C4" w:themeColor="accent1"/>
          <w:sz w:val="28"/>
          <w:szCs w:val="28"/>
        </w:rPr>
      </w:pPr>
    </w:p>
    <w:p w14:paraId="005EC546" w14:textId="67010271" w:rsidR="006206DC" w:rsidRPr="00EE0A30" w:rsidRDefault="00CA0D1A" w:rsidP="001D5E7C">
      <w:pPr>
        <w:spacing w:after="0"/>
        <w:ind w:left="1080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Key Strategic Themes</w:t>
      </w:r>
      <w:r w:rsidR="00BD729D" w:rsidRPr="00EE0A30">
        <w:rPr>
          <w:color w:val="4472C4" w:themeColor="accent1"/>
          <w:sz w:val="28"/>
          <w:szCs w:val="28"/>
        </w:rPr>
        <w:t xml:space="preserve"> </w:t>
      </w:r>
      <w:r w:rsidR="00BD729D" w:rsidRPr="00EE0A30">
        <w:rPr>
          <w:i/>
          <w:iCs/>
          <w:color w:val="4472C4" w:themeColor="accent1"/>
          <w:sz w:val="28"/>
          <w:szCs w:val="28"/>
        </w:rPr>
        <w:t>(Review dates)</w:t>
      </w:r>
    </w:p>
    <w:p w14:paraId="005EC547" w14:textId="2CD378A2" w:rsidR="006206DC" w:rsidRPr="00EE0A30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Promote excellent on farm management</w:t>
      </w:r>
      <w:r w:rsidR="00C01025">
        <w:rPr>
          <w:color w:val="4472C4" w:themeColor="accent1"/>
          <w:sz w:val="28"/>
          <w:szCs w:val="28"/>
        </w:rPr>
        <w:t xml:space="preserve"> </w:t>
      </w:r>
      <w:r w:rsidR="00C01025" w:rsidRPr="00C01025">
        <w:rPr>
          <w:i/>
          <w:iCs/>
          <w:color w:val="4472C4" w:themeColor="accent1"/>
          <w:sz w:val="28"/>
          <w:szCs w:val="28"/>
        </w:rPr>
        <w:t>(March2022)</w:t>
      </w:r>
    </w:p>
    <w:p w14:paraId="0F860B2B" w14:textId="74F5E8FE" w:rsidR="009C20E6" w:rsidRPr="009C20E6" w:rsidRDefault="009C20E6" w:rsidP="001D5E7C">
      <w:pPr>
        <w:pStyle w:val="ListParagraph"/>
        <w:numPr>
          <w:ilvl w:val="0"/>
          <w:numId w:val="11"/>
        </w:numPr>
        <w:spacing w:before="240" w:after="0" w:line="240" w:lineRule="auto"/>
        <w:rPr>
          <w:color w:val="4472C4" w:themeColor="accent1"/>
          <w:sz w:val="28"/>
          <w:szCs w:val="28"/>
        </w:rPr>
      </w:pPr>
      <w:r w:rsidRPr="009C20E6">
        <w:rPr>
          <w:color w:val="4472C4" w:themeColor="accent1"/>
          <w:sz w:val="28"/>
          <w:szCs w:val="28"/>
        </w:rPr>
        <w:t>Growing an active, engaged, inclusive membership based around catchment communities.</w:t>
      </w:r>
      <w:r w:rsidR="001E089A" w:rsidRPr="001E089A">
        <w:rPr>
          <w:i/>
          <w:iCs/>
          <w:color w:val="4472C4" w:themeColor="accent1"/>
          <w:sz w:val="28"/>
          <w:szCs w:val="28"/>
        </w:rPr>
        <w:t xml:space="preserve"> </w:t>
      </w:r>
      <w:r w:rsidR="001E089A" w:rsidRPr="00737212">
        <w:rPr>
          <w:i/>
          <w:iCs/>
          <w:color w:val="4472C4" w:themeColor="accent1"/>
          <w:sz w:val="28"/>
          <w:szCs w:val="28"/>
        </w:rPr>
        <w:t>(</w:t>
      </w:r>
      <w:r w:rsidR="00A24CC7">
        <w:rPr>
          <w:i/>
          <w:iCs/>
          <w:color w:val="4472C4" w:themeColor="accent1"/>
          <w:sz w:val="28"/>
          <w:szCs w:val="28"/>
        </w:rPr>
        <w:t xml:space="preserve">May, </w:t>
      </w:r>
      <w:r w:rsidR="001E089A" w:rsidRPr="00737212">
        <w:rPr>
          <w:i/>
          <w:iCs/>
          <w:color w:val="4472C4" w:themeColor="accent1"/>
          <w:sz w:val="28"/>
          <w:szCs w:val="28"/>
        </w:rPr>
        <w:t>June</w:t>
      </w:r>
      <w:r w:rsidR="001E089A">
        <w:rPr>
          <w:i/>
          <w:iCs/>
          <w:color w:val="4472C4" w:themeColor="accent1"/>
          <w:sz w:val="28"/>
          <w:szCs w:val="28"/>
        </w:rPr>
        <w:t>22</w:t>
      </w:r>
      <w:r w:rsidR="001E089A" w:rsidRPr="00737212">
        <w:rPr>
          <w:i/>
          <w:iCs/>
          <w:color w:val="4472C4" w:themeColor="accent1"/>
          <w:sz w:val="28"/>
          <w:szCs w:val="28"/>
        </w:rPr>
        <w:t>)</w:t>
      </w:r>
    </w:p>
    <w:p w14:paraId="005EC549" w14:textId="5BE3C673" w:rsidR="006206DC" w:rsidRPr="00EE0A30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Build key stakeholder relationships and promote KCRC</w:t>
      </w:r>
      <w:r w:rsidR="00956749">
        <w:rPr>
          <w:color w:val="4472C4" w:themeColor="accent1"/>
          <w:sz w:val="28"/>
          <w:szCs w:val="28"/>
        </w:rPr>
        <w:t xml:space="preserve">. </w:t>
      </w:r>
      <w:r w:rsidR="00BD729D" w:rsidRPr="00EE0A30">
        <w:rPr>
          <w:i/>
          <w:iCs/>
          <w:color w:val="4472C4" w:themeColor="accent1"/>
          <w:sz w:val="28"/>
          <w:szCs w:val="28"/>
        </w:rPr>
        <w:t>(Feb22)</w:t>
      </w:r>
    </w:p>
    <w:p w14:paraId="1C095F76" w14:textId="6117DDB7" w:rsidR="009801A1" w:rsidRDefault="00956749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To protect and improve the quality of our waterways. </w:t>
      </w:r>
      <w:r w:rsidRPr="00956749">
        <w:rPr>
          <w:i/>
          <w:iCs/>
          <w:color w:val="4472C4" w:themeColor="accent1"/>
          <w:sz w:val="28"/>
          <w:szCs w:val="28"/>
        </w:rPr>
        <w:t>(Jul</w:t>
      </w:r>
      <w:r>
        <w:rPr>
          <w:i/>
          <w:iCs/>
          <w:color w:val="4472C4" w:themeColor="accent1"/>
          <w:sz w:val="28"/>
          <w:szCs w:val="28"/>
        </w:rPr>
        <w:t>y</w:t>
      </w:r>
      <w:r w:rsidRPr="00956749">
        <w:rPr>
          <w:i/>
          <w:iCs/>
          <w:color w:val="4472C4" w:themeColor="accent1"/>
          <w:sz w:val="28"/>
          <w:szCs w:val="28"/>
        </w:rPr>
        <w:t>22)</w:t>
      </w:r>
    </w:p>
    <w:p w14:paraId="67B50D0C" w14:textId="13CF0302" w:rsidR="001D5E7C" w:rsidRDefault="00CA0D1A" w:rsidP="001D5E7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4472C4" w:themeColor="accent1"/>
          <w:sz w:val="28"/>
          <w:szCs w:val="28"/>
        </w:rPr>
      </w:pPr>
      <w:r w:rsidRPr="00EE0A30">
        <w:rPr>
          <w:color w:val="4472C4" w:themeColor="accent1"/>
          <w:sz w:val="28"/>
          <w:szCs w:val="28"/>
        </w:rPr>
        <w:t>Gather evidence, identify and manage research needs.</w:t>
      </w:r>
    </w:p>
    <w:p w14:paraId="7AFB28A2" w14:textId="77777777" w:rsidR="00BC674C" w:rsidRDefault="00BC67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54D" w14:textId="38F71C08" w:rsidR="006206DC" w:rsidRDefault="00CA0D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KCRC Key statistics &amp; Measurements</w:t>
      </w:r>
    </w:p>
    <w:p w14:paraId="005EC54E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tbl>
      <w:tblPr>
        <w:tblStyle w:val="a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6"/>
        <w:gridCol w:w="1306"/>
        <w:gridCol w:w="1134"/>
        <w:gridCol w:w="851"/>
        <w:gridCol w:w="709"/>
        <w:gridCol w:w="708"/>
        <w:gridCol w:w="709"/>
        <w:gridCol w:w="709"/>
        <w:gridCol w:w="709"/>
        <w:gridCol w:w="1134"/>
        <w:gridCol w:w="1275"/>
        <w:gridCol w:w="1276"/>
        <w:gridCol w:w="1418"/>
      </w:tblGrid>
      <w:tr w:rsidR="00FA333F" w14:paraId="005EC558" w14:textId="48A26EE6" w:rsidTr="005A7245">
        <w:trPr>
          <w:trHeight w:val="585"/>
        </w:trPr>
        <w:tc>
          <w:tcPr>
            <w:tcW w:w="2096" w:type="dxa"/>
            <w:tcBorders>
              <w:bottom w:val="single" w:sz="4" w:space="0" w:color="000000"/>
            </w:tcBorders>
          </w:tcPr>
          <w:p w14:paraId="005EC54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Catchments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005EC550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Awakino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5EC551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Mokau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5EC552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3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05EC55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6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3788F" w14:textId="464547F2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Upper Mangaokewa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784E988" w14:textId="7B430650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Nth Kawhia HC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91E62D" w14:textId="78968C7D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Kaw</w:t>
            </w:r>
            <w:r w:rsidR="00C128B9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ia HC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855AE1" w14:textId="4925FEB0" w:rsidR="00FA333F" w:rsidRDefault="005A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Marokopa</w:t>
            </w:r>
          </w:p>
        </w:tc>
      </w:tr>
      <w:tr w:rsidR="00FA333F" w14:paraId="005EC562" w14:textId="5690B446" w:rsidTr="005A7245">
        <w:trPr>
          <w:trHeight w:val="673"/>
        </w:trPr>
        <w:tc>
          <w:tcPr>
            <w:tcW w:w="2096" w:type="dxa"/>
            <w:tcBorders>
              <w:bottom w:val="single" w:sz="4" w:space="0" w:color="000000"/>
            </w:tcBorders>
          </w:tcPr>
          <w:p w14:paraId="005EC55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Subcatchments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005EC55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5EC55B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5EC55C" w14:textId="3CE2B0BE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Upper Mokau</w:t>
            </w:r>
            <w:r>
              <w:rPr>
                <w:color w:val="4472C4"/>
                <w:sz w:val="16"/>
                <w:szCs w:val="16"/>
              </w:rPr>
              <w:t>/M’pehi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Mapiu/ Mapara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05EC5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Mid Mokau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5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Mangaotaki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6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Mokauiti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EC56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Lower Mokau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C6A69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0F174D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AC3D06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860C0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6C" w14:textId="088319BE" w:rsidTr="005A7245">
        <w:trPr>
          <w:trHeight w:val="337"/>
        </w:trPr>
        <w:tc>
          <w:tcPr>
            <w:tcW w:w="2096" w:type="dxa"/>
            <w:tcBorders>
              <w:top w:val="single" w:sz="4" w:space="0" w:color="000000"/>
            </w:tcBorders>
          </w:tcPr>
          <w:p w14:paraId="005EC56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Length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14:paraId="005EC564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77km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05EC565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167km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05EC566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05EC56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5EC56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3AB601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093057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0244594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87F412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76" w14:textId="77D7F215" w:rsidTr="005A7245">
        <w:trPr>
          <w:trHeight w:val="337"/>
        </w:trPr>
        <w:tc>
          <w:tcPr>
            <w:tcW w:w="2096" w:type="dxa"/>
          </w:tcPr>
          <w:p w14:paraId="005EC56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Tributaries</w:t>
            </w:r>
          </w:p>
        </w:tc>
        <w:tc>
          <w:tcPr>
            <w:tcW w:w="1306" w:type="dxa"/>
          </w:tcPr>
          <w:p w14:paraId="005EC56E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502km</w:t>
            </w:r>
          </w:p>
        </w:tc>
        <w:tc>
          <w:tcPr>
            <w:tcW w:w="1134" w:type="dxa"/>
          </w:tcPr>
          <w:p w14:paraId="005EC56F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2003km</w:t>
            </w:r>
          </w:p>
        </w:tc>
        <w:tc>
          <w:tcPr>
            <w:tcW w:w="851" w:type="dxa"/>
          </w:tcPr>
          <w:p w14:paraId="005EC57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7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7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BA3B9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8D83F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7D62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6F135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84" w14:textId="16D58013" w:rsidTr="005A7245">
        <w:trPr>
          <w:trHeight w:val="337"/>
        </w:trPr>
        <w:tc>
          <w:tcPr>
            <w:tcW w:w="2096" w:type="dxa"/>
          </w:tcPr>
          <w:p w14:paraId="005EC57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Total Area;</w:t>
            </w:r>
          </w:p>
          <w:p w14:paraId="005EC578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Reserve/DOC</w:t>
            </w:r>
          </w:p>
          <w:p w14:paraId="005EC579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Farm</w:t>
            </w:r>
          </w:p>
          <w:p w14:paraId="005EC57A" w14:textId="77777777" w:rsidR="00FA333F" w:rsidRDefault="00FA3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Forestry</w:t>
            </w:r>
          </w:p>
        </w:tc>
        <w:tc>
          <w:tcPr>
            <w:tcW w:w="1306" w:type="dxa"/>
          </w:tcPr>
          <w:p w14:paraId="005EC57B" w14:textId="5764C0C3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04227D">
              <w:rPr>
                <w:color w:val="000000"/>
                <w:sz w:val="24"/>
                <w:szCs w:val="24"/>
              </w:rPr>
              <w:t>383km</w:t>
            </w:r>
            <w:r w:rsidRPr="0004227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005EC57C" w14:textId="77777777" w:rsidR="00FA333F" w:rsidRPr="0004227D" w:rsidRDefault="00FA333F" w:rsidP="00A77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C57D" w14:textId="50298365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04227D">
              <w:rPr>
                <w:color w:val="000000"/>
                <w:sz w:val="24"/>
                <w:szCs w:val="24"/>
              </w:rPr>
              <w:t>1444km</w:t>
            </w:r>
            <w:r w:rsidRPr="0004227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05EC57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05EC57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8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49EBD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EA070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880D0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9F195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8E" w14:textId="08797494" w:rsidTr="005A7245">
        <w:trPr>
          <w:trHeight w:val="337"/>
        </w:trPr>
        <w:tc>
          <w:tcPr>
            <w:tcW w:w="2096" w:type="dxa"/>
          </w:tcPr>
          <w:p w14:paraId="005EC58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No. monitored sites</w:t>
            </w:r>
          </w:p>
        </w:tc>
        <w:tc>
          <w:tcPr>
            <w:tcW w:w="1306" w:type="dxa"/>
          </w:tcPr>
          <w:p w14:paraId="005EC586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5EC587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05EC58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5EC589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8A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8B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5EC58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05EC58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40FFA5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04BAA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212A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79FBC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98" w14:textId="55324C43" w:rsidTr="005A7245">
        <w:trPr>
          <w:trHeight w:val="318"/>
        </w:trPr>
        <w:tc>
          <w:tcPr>
            <w:tcW w:w="2096" w:type="dxa"/>
          </w:tcPr>
          <w:p w14:paraId="005EC58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Landowners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306" w:type="dxa"/>
          </w:tcPr>
          <w:p w14:paraId="005EC590" w14:textId="79D2FA83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05EC591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05EC59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3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EC59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6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EC597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EFE94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D4B67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B2EE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A49354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A2" w14:textId="063EED41" w:rsidTr="005A7245">
        <w:trPr>
          <w:trHeight w:val="337"/>
        </w:trPr>
        <w:tc>
          <w:tcPr>
            <w:tcW w:w="2096" w:type="dxa"/>
          </w:tcPr>
          <w:p w14:paraId="005EC59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Farmers engaged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306" w:type="dxa"/>
          </w:tcPr>
          <w:p w14:paraId="005EC59A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005EC59B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005EC59C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005EC59D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005EC59E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005EC59F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005EC5A0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14:paraId="005EC5A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16"/>
                <w:szCs w:val="16"/>
              </w:rPr>
            </w:pPr>
            <w:r w:rsidRPr="00ED3E1E">
              <w:rPr>
                <w:color w:val="4472C4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7C48D211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AFE1D8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E43505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09122" w14:textId="77777777" w:rsidR="00FA333F" w:rsidRPr="00ED3E1E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16"/>
                <w:szCs w:val="16"/>
              </w:rPr>
            </w:pPr>
          </w:p>
        </w:tc>
      </w:tr>
      <w:tr w:rsidR="00FA333F" w14:paraId="005EC5AC" w14:textId="70AC592F" w:rsidTr="005A7245">
        <w:trPr>
          <w:trHeight w:val="337"/>
        </w:trPr>
        <w:tc>
          <w:tcPr>
            <w:tcW w:w="2096" w:type="dxa"/>
          </w:tcPr>
          <w:p w14:paraId="005EC5A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Fencing (km)</w:t>
            </w:r>
            <w:r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1306" w:type="dxa"/>
          </w:tcPr>
          <w:p w14:paraId="005EC5A4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C5A5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05EC5A6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7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5EC5A8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AB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E4125A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A0B0F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CCDFA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E64109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</w:tr>
      <w:tr w:rsidR="00FA333F" w14:paraId="005EC5B6" w14:textId="17A7C438" w:rsidTr="005A7245">
        <w:trPr>
          <w:trHeight w:val="112"/>
        </w:trPr>
        <w:tc>
          <w:tcPr>
            <w:tcW w:w="2096" w:type="dxa"/>
          </w:tcPr>
          <w:p w14:paraId="005EC5A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Retired (ha)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1306" w:type="dxa"/>
          </w:tcPr>
          <w:p w14:paraId="005EC5AE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6765</w:t>
            </w:r>
          </w:p>
        </w:tc>
        <w:tc>
          <w:tcPr>
            <w:tcW w:w="1134" w:type="dxa"/>
          </w:tcPr>
          <w:p w14:paraId="005EC5AF" w14:textId="77777777" w:rsidR="00FA333F" w:rsidRPr="0004227D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4227D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14:paraId="005EC5B0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1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5EC5B2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3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5EC5B5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C864F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A95A1D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A1317C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1F6034" w14:textId="77777777" w:rsidR="00FA333F" w:rsidRDefault="00FA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8"/>
                <w:szCs w:val="28"/>
              </w:rPr>
            </w:pPr>
          </w:p>
        </w:tc>
      </w:tr>
    </w:tbl>
    <w:p w14:paraId="005EC5B8" w14:textId="3B487E74" w:rsidR="006206DC" w:rsidRPr="00DC2164" w:rsidRDefault="00CA0D1A" w:rsidP="002A5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bookmarkStart w:id="1" w:name="_heading=h.30j0zll" w:colFirst="0" w:colLast="0"/>
      <w:bookmarkEnd w:id="1"/>
      <w:r w:rsidRPr="00DC2164">
        <w:rPr>
          <w:b/>
          <w:bCs/>
          <w:color w:val="4472C4" w:themeColor="accent1"/>
          <w:sz w:val="28"/>
          <w:szCs w:val="28"/>
        </w:rPr>
        <w:lastRenderedPageBreak/>
        <w:t>Strategic Theme 1: Promote excellent on farm management practice</w:t>
      </w:r>
      <w:r w:rsidR="00DC2164">
        <w:rPr>
          <w:b/>
          <w:bCs/>
          <w:color w:val="4472C4" w:themeColor="accent1"/>
          <w:sz w:val="28"/>
          <w:szCs w:val="28"/>
        </w:rPr>
        <w:t xml:space="preserve"> (Updated March 2022)</w:t>
      </w:r>
    </w:p>
    <w:p w14:paraId="005EC5B9" w14:textId="77777777" w:rsidR="006206DC" w:rsidRPr="00A10BCC" w:rsidRDefault="00CA0D1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  <w:r w:rsidRPr="00A10BCC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hidden="0" allowOverlap="1" wp14:anchorId="005EC6A2" wp14:editId="005EC6A3">
            <wp:simplePos x="0" y="0"/>
            <wp:positionH relativeFrom="column">
              <wp:posOffset>-2470408</wp:posOffset>
            </wp:positionH>
            <wp:positionV relativeFrom="paragraph">
              <wp:posOffset>3979685</wp:posOffset>
            </wp:positionV>
            <wp:extent cx="11880" cy="1188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" cy="1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35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3276"/>
        <w:gridCol w:w="4533"/>
        <w:gridCol w:w="3514"/>
      </w:tblGrid>
      <w:tr w:rsidR="00A10BCC" w:rsidRPr="00A10BCC" w14:paraId="005EC5BE" w14:textId="77777777" w:rsidTr="00AB772D">
        <w:tc>
          <w:tcPr>
            <w:tcW w:w="2252" w:type="dxa"/>
            <w:tcBorders>
              <w:bottom w:val="single" w:sz="4" w:space="0" w:color="000000"/>
            </w:tcBorders>
          </w:tcPr>
          <w:p w14:paraId="005EC5BA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276" w:type="dxa"/>
          </w:tcPr>
          <w:p w14:paraId="005EC5BB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4533" w:type="dxa"/>
          </w:tcPr>
          <w:p w14:paraId="005EC5BC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514" w:type="dxa"/>
          </w:tcPr>
          <w:p w14:paraId="005EC5BD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A10BCC" w:rsidRPr="00A10BCC" w14:paraId="005EC5DB" w14:textId="77777777" w:rsidTr="00AB772D">
        <w:trPr>
          <w:trHeight w:val="4115"/>
        </w:trPr>
        <w:tc>
          <w:tcPr>
            <w:tcW w:w="2252" w:type="dxa"/>
            <w:tcBorders>
              <w:bottom w:val="single" w:sz="18" w:space="0" w:color="000000"/>
            </w:tcBorders>
          </w:tcPr>
          <w:p w14:paraId="005EC5BF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Promote excellent on farm management</w:t>
            </w:r>
          </w:p>
          <w:p w14:paraId="005EC5C0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6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  <w:tcBorders>
              <w:bottom w:val="single" w:sz="18" w:space="0" w:color="000000"/>
            </w:tcBorders>
          </w:tcPr>
          <w:p w14:paraId="005EC5C1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Behaviours align with the Good Farming Practice Action Plan.</w:t>
            </w:r>
          </w:p>
          <w:p w14:paraId="005EC5C2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3" w14:textId="47DB2B0F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Members and SC groups put in place Farm Environment Plans (FEPs), review existing FEPs, and promote the adoption of practical good farm practice, while maintaining financial </w:t>
            </w:r>
            <w:r w:rsidR="00B90A8C">
              <w:rPr>
                <w:color w:val="4472C4" w:themeColor="accent1"/>
                <w:sz w:val="28"/>
                <w:szCs w:val="28"/>
              </w:rPr>
              <w:t>resilience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. </w:t>
            </w:r>
          </w:p>
          <w:p w14:paraId="005EC5C4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5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  <w:tcBorders>
              <w:bottom w:val="single" w:sz="18" w:space="0" w:color="000000"/>
            </w:tcBorders>
          </w:tcPr>
          <w:p w14:paraId="005EC5C6" w14:textId="1CD0D9EA" w:rsidR="006206DC" w:rsidRPr="00A10BCC" w:rsidRDefault="00FE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>orkshops</w:t>
            </w:r>
            <w:r w:rsidRPr="00A10BCC">
              <w:rPr>
                <w:color w:val="4472C4" w:themeColor="accent1"/>
                <w:sz w:val="28"/>
                <w:szCs w:val="28"/>
              </w:rPr>
              <w:t>/Events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 xml:space="preserve"> completed (</w:t>
            </w:r>
            <w:r w:rsidR="00236C2B" w:rsidRPr="00A10BCC">
              <w:rPr>
                <w:color w:val="4472C4" w:themeColor="accent1"/>
                <w:sz w:val="28"/>
                <w:szCs w:val="28"/>
              </w:rPr>
              <w:t>KYN, FEP, emergent</w:t>
            </w:r>
            <w:r w:rsidR="00CA0D1A" w:rsidRPr="00A10BCC">
              <w:rPr>
                <w:color w:val="4472C4" w:themeColor="accent1"/>
                <w:sz w:val="28"/>
                <w:szCs w:val="28"/>
              </w:rPr>
              <w:t>)</w:t>
            </w:r>
          </w:p>
          <w:p w14:paraId="005EC5C7" w14:textId="5AB63F30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FEPs </w:t>
            </w:r>
            <w:r w:rsidR="000C2C2D" w:rsidRPr="00A10BCC">
              <w:rPr>
                <w:color w:val="4472C4" w:themeColor="accent1"/>
                <w:sz w:val="28"/>
                <w:szCs w:val="28"/>
              </w:rPr>
              <w:t>in progress</w:t>
            </w:r>
            <w:r w:rsidR="006B20E6" w:rsidRPr="00A10BCC">
              <w:rPr>
                <w:color w:val="4472C4" w:themeColor="accent1"/>
                <w:sz w:val="28"/>
                <w:szCs w:val="28"/>
              </w:rPr>
              <w:t>/</w:t>
            </w:r>
            <w:r w:rsidR="000C2C2D" w:rsidRPr="00A10BCC">
              <w:rPr>
                <w:color w:val="4472C4" w:themeColor="accent1"/>
                <w:sz w:val="28"/>
                <w:szCs w:val="28"/>
              </w:rPr>
              <w:t>reviewed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(%)</w:t>
            </w:r>
          </w:p>
          <w:p w14:paraId="005EC5C8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C9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Around wetlands/waterways /native bush:</w:t>
            </w:r>
          </w:p>
          <w:p w14:paraId="005EC5CA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Fencing completed (km)</w:t>
            </w:r>
          </w:p>
          <w:p w14:paraId="005EC5CB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Area retired (ha)</w:t>
            </w:r>
          </w:p>
          <w:p w14:paraId="005EC5CC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Trees/plants/poles planted (no.)</w:t>
            </w:r>
          </w:p>
          <w:p w14:paraId="005EC5CD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4472C4" w:themeColor="accent1"/>
                <w:sz w:val="28"/>
                <w:szCs w:val="28"/>
              </w:rPr>
            </w:pPr>
          </w:p>
          <w:p w14:paraId="005EC5CF" w14:textId="22320AD3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land use</w:t>
            </w:r>
            <w:r w:rsidR="00C12C62" w:rsidRPr="00A10BCC">
              <w:rPr>
                <w:color w:val="4472C4" w:themeColor="accent1"/>
                <w:sz w:val="28"/>
                <w:szCs w:val="28"/>
              </w:rPr>
              <w:t xml:space="preserve"> (</w:t>
            </w:r>
            <w:r w:rsidR="001512FD" w:rsidRPr="00A10BCC">
              <w:rPr>
                <w:color w:val="4472C4" w:themeColor="accent1"/>
                <w:sz w:val="28"/>
                <w:szCs w:val="28"/>
              </w:rPr>
              <w:t xml:space="preserve">include </w:t>
            </w:r>
            <w:r w:rsidR="00C12C62" w:rsidRPr="00A10BCC">
              <w:rPr>
                <w:color w:val="4472C4" w:themeColor="accent1"/>
                <w:sz w:val="28"/>
                <w:szCs w:val="28"/>
              </w:rPr>
              <w:t>land into pines</w:t>
            </w:r>
            <w:r w:rsidR="001512FD" w:rsidRPr="00A10BCC">
              <w:rPr>
                <w:color w:val="4472C4" w:themeColor="accent1"/>
                <w:sz w:val="28"/>
                <w:szCs w:val="28"/>
              </w:rPr>
              <w:t>)</w:t>
            </w:r>
          </w:p>
          <w:p w14:paraId="005EC5D0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on farm stocking rate</w:t>
            </w:r>
          </w:p>
          <w:p w14:paraId="005EC5D1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cropping practices – establishment, area, timing, management</w:t>
            </w:r>
          </w:p>
          <w:p w14:paraId="005EC5D2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Changes in attitude/awareness</w:t>
            </w:r>
          </w:p>
        </w:tc>
        <w:tc>
          <w:tcPr>
            <w:tcW w:w="3514" w:type="dxa"/>
            <w:tcBorders>
              <w:bottom w:val="single" w:sz="18" w:space="0" w:color="000000"/>
            </w:tcBorders>
          </w:tcPr>
          <w:p w14:paraId="2B0A50B3" w14:textId="77777777" w:rsidR="00827C88" w:rsidRDefault="0082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863A2">
              <w:rPr>
                <w:color w:val="4472C4" w:themeColor="accent1"/>
                <w:sz w:val="28"/>
                <w:szCs w:val="28"/>
                <w:highlight w:val="green"/>
              </w:rPr>
              <w:t>Report on Changes every 2-3 years (2020, 2022, 2025...) included in Annual stakeholder reporting.</w:t>
            </w:r>
          </w:p>
          <w:p w14:paraId="26013A94" w14:textId="77777777" w:rsidR="00F35A5D" w:rsidRDefault="00F3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5D3" w14:textId="683074E4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All 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>partic</w:t>
            </w:r>
            <w:r w:rsidR="00BF4230" w:rsidRPr="00A10BCC">
              <w:rPr>
                <w:color w:val="4472C4" w:themeColor="accent1"/>
                <w:sz w:val="28"/>
                <w:szCs w:val="28"/>
              </w:rPr>
              <w:t>ipants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supported to have;</w:t>
            </w:r>
          </w:p>
          <w:p w14:paraId="005EC5D4" w14:textId="39795DEC" w:rsidR="006206DC" w:rsidRPr="00A10BCC" w:rsidRDefault="00AB772D" w:rsidP="006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“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Know </w:t>
            </w:r>
            <w:r w:rsidR="00535CE6">
              <w:rPr>
                <w:color w:val="4472C4" w:themeColor="accent1"/>
                <w:sz w:val="28"/>
                <w:szCs w:val="28"/>
              </w:rPr>
              <w:t>GHG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 Number</w:t>
            </w:r>
            <w:r w:rsidRPr="00A10BCC">
              <w:rPr>
                <w:color w:val="4472C4" w:themeColor="accent1"/>
                <w:sz w:val="28"/>
                <w:szCs w:val="28"/>
              </w:rPr>
              <w:t>”</w:t>
            </w:r>
            <w:r w:rsidR="00F66832" w:rsidRPr="00A10BCC">
              <w:rPr>
                <w:color w:val="4472C4" w:themeColor="accent1"/>
                <w:sz w:val="28"/>
                <w:szCs w:val="28"/>
              </w:rPr>
              <w:t xml:space="preserve"> by 2025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6" w14:textId="00150AEB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60% Landowners have FEP </w:t>
            </w:r>
            <w:r w:rsidR="00407FDC" w:rsidRPr="00A10BCC">
              <w:rPr>
                <w:color w:val="4472C4" w:themeColor="accent1"/>
                <w:sz w:val="28"/>
                <w:szCs w:val="28"/>
              </w:rPr>
              <w:t>by 2023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7" w14:textId="4250873A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80% native bush (&gt;1ha) to be </w:t>
            </w:r>
            <w:r w:rsidR="00407FDC" w:rsidRPr="00A10BCC">
              <w:rPr>
                <w:color w:val="4472C4" w:themeColor="accent1"/>
                <w:sz w:val="28"/>
                <w:szCs w:val="28"/>
              </w:rPr>
              <w:t>fenced by 2028</w:t>
            </w:r>
            <w:r w:rsidR="00D93A48">
              <w:rPr>
                <w:color w:val="4472C4" w:themeColor="accent1"/>
                <w:sz w:val="28"/>
                <w:szCs w:val="28"/>
              </w:rPr>
              <w:t>,</w:t>
            </w:r>
          </w:p>
          <w:p w14:paraId="005EC5D8" w14:textId="26609C35" w:rsidR="006206DC" w:rsidRPr="00A10BCC" w:rsidRDefault="00CA0D1A" w:rsidP="00AB7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60% permanent waterways to have cattle excluded</w:t>
            </w:r>
            <w:r w:rsidR="00EC1597" w:rsidRPr="00A10BCC">
              <w:rPr>
                <w:color w:val="4472C4" w:themeColor="accent1"/>
                <w:sz w:val="28"/>
                <w:szCs w:val="28"/>
              </w:rPr>
              <w:t xml:space="preserve"> by 2028</w:t>
            </w:r>
            <w:r w:rsidR="00D93A48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5DA" w14:textId="4BCE94EE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A10BCC" w:rsidRPr="00A10BCC" w14:paraId="005EC5E2" w14:textId="77777777" w:rsidTr="00D723C8">
        <w:trPr>
          <w:trHeight w:val="1515"/>
        </w:trPr>
        <w:tc>
          <w:tcPr>
            <w:tcW w:w="2252" w:type="dxa"/>
            <w:vMerge w:val="restart"/>
            <w:tcBorders>
              <w:top w:val="single" w:sz="18" w:space="0" w:color="000000"/>
            </w:tcBorders>
          </w:tcPr>
          <w:p w14:paraId="005EC5DC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6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14:paraId="005EC5DD" w14:textId="302688C3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Investigate </w:t>
            </w:r>
            <w:r w:rsidR="00822380" w:rsidRPr="00A10BCC">
              <w:rPr>
                <w:color w:val="4472C4" w:themeColor="accent1"/>
                <w:sz w:val="28"/>
                <w:szCs w:val="28"/>
              </w:rPr>
              <w:t xml:space="preserve">&amp; undertake </w:t>
            </w:r>
            <w:r w:rsidRPr="00A10BCC">
              <w:rPr>
                <w:color w:val="4472C4" w:themeColor="accent1"/>
                <w:sz w:val="28"/>
                <w:szCs w:val="28"/>
              </w:rPr>
              <w:t>Pilot farms in each sub-catchment</w:t>
            </w:r>
          </w:p>
          <w:p w14:paraId="005EC5DF" w14:textId="44B6522F" w:rsidR="006206DC" w:rsidRPr="00A10BCC" w:rsidRDefault="006206DC" w:rsidP="003A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18" w:space="0" w:color="000000"/>
            </w:tcBorders>
          </w:tcPr>
          <w:p w14:paraId="6F6B4666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Pilot farms or pilot projects </w:t>
            </w:r>
          </w:p>
          <w:p w14:paraId="6B6489B8" w14:textId="5DD1CFE9" w:rsidR="00822380" w:rsidRPr="00A10BCC" w:rsidRDefault="0082238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MitAgator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- complete</w:t>
            </w:r>
          </w:p>
          <w:p w14:paraId="109328E8" w14:textId="6FBEA226" w:rsidR="00822380" w:rsidRDefault="0082238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LUCI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1E2030">
              <w:rPr>
                <w:color w:val="4472C4" w:themeColor="accent1"/>
                <w:sz w:val="28"/>
                <w:szCs w:val="28"/>
              </w:rPr>
              <w:t>–</w:t>
            </w:r>
            <w:r w:rsidR="001530B9" w:rsidRPr="00A10BCC">
              <w:rPr>
                <w:color w:val="4472C4" w:themeColor="accent1"/>
                <w:sz w:val="28"/>
                <w:szCs w:val="28"/>
              </w:rPr>
              <w:t xml:space="preserve"> complete</w:t>
            </w:r>
          </w:p>
          <w:p w14:paraId="3A696EED" w14:textId="2BF3D81B" w:rsidR="001E2030" w:rsidRPr="00A10BCC" w:rsidRDefault="001E2030" w:rsidP="0082238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FGN </w:t>
            </w:r>
            <w:r w:rsidR="003A235E">
              <w:rPr>
                <w:color w:val="4472C4" w:themeColor="accent1"/>
                <w:sz w:val="28"/>
                <w:szCs w:val="28"/>
              </w:rPr>
              <w:t>–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="003A235E">
              <w:rPr>
                <w:color w:val="4472C4" w:themeColor="accent1"/>
                <w:sz w:val="28"/>
                <w:szCs w:val="28"/>
              </w:rPr>
              <w:t>planned for 2022</w:t>
            </w:r>
          </w:p>
          <w:p w14:paraId="005EC5E0" w14:textId="0ECA6913" w:rsidR="00822380" w:rsidRPr="00A10BCC" w:rsidRDefault="00822380" w:rsidP="0086777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18" w:space="0" w:color="000000"/>
            </w:tcBorders>
          </w:tcPr>
          <w:p w14:paraId="471C8896" w14:textId="77777777" w:rsidR="001530B9" w:rsidRPr="00A10BCC" w:rsidRDefault="00CA0D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2 pilot farms or projects </w:t>
            </w:r>
            <w:r w:rsidR="00581C50" w:rsidRPr="00A10BCC">
              <w:rPr>
                <w:color w:val="4472C4" w:themeColor="accent1"/>
                <w:sz w:val="28"/>
                <w:szCs w:val="28"/>
              </w:rPr>
              <w:t>underway June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2019</w:t>
            </w:r>
          </w:p>
          <w:p w14:paraId="005EC5E1" w14:textId="44067753" w:rsidR="006206DC" w:rsidRPr="00A10BCC" w:rsidRDefault="001530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Forest Grade natives 2022</w:t>
            </w:r>
          </w:p>
        </w:tc>
      </w:tr>
      <w:tr w:rsidR="00A10BCC" w:rsidRPr="00A10BCC" w14:paraId="005EC5EF" w14:textId="77777777" w:rsidTr="00AB772D">
        <w:trPr>
          <w:trHeight w:val="1135"/>
        </w:trPr>
        <w:tc>
          <w:tcPr>
            <w:tcW w:w="2252" w:type="dxa"/>
            <w:vMerge/>
            <w:tcBorders>
              <w:top w:val="single" w:sz="18" w:space="0" w:color="000000"/>
            </w:tcBorders>
          </w:tcPr>
          <w:p w14:paraId="005EC5E3" w14:textId="77777777" w:rsidR="006206DC" w:rsidRPr="00A10BC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05EC5E4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Educate and inform members and SC groups.</w:t>
            </w:r>
          </w:p>
          <w:p w14:paraId="005EC5E5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Plan and run workshops/field days where needed.</w:t>
            </w:r>
          </w:p>
          <w:p w14:paraId="005EC5E6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533" w:type="dxa"/>
          </w:tcPr>
          <w:p w14:paraId="005EC5E7" w14:textId="2159EEE0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Number of workshops/</w:t>
            </w:r>
            <w:r w:rsidR="00867773" w:rsidRPr="00A10BCC">
              <w:rPr>
                <w:color w:val="4472C4" w:themeColor="accent1"/>
                <w:sz w:val="28"/>
                <w:szCs w:val="28"/>
              </w:rPr>
              <w:t>Fieldays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held</w:t>
            </w:r>
          </w:p>
          <w:p w14:paraId="005EC5E8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Number of attendees</w:t>
            </w:r>
          </w:p>
          <w:p w14:paraId="005EC5E9" w14:textId="77777777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Survey requirements and whether meeting need </w:t>
            </w:r>
          </w:p>
          <w:p w14:paraId="005EC5EA" w14:textId="39A0D2E5" w:rsidR="006206DC" w:rsidRPr="00A10BC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SC</w:t>
            </w:r>
            <w:r w:rsidR="00F12218" w:rsidRPr="00A10BCC">
              <w:rPr>
                <w:color w:val="4472C4" w:themeColor="accent1"/>
                <w:sz w:val="28"/>
                <w:szCs w:val="28"/>
              </w:rPr>
              <w:t>G</w:t>
            </w:r>
            <w:r w:rsidRPr="00A10BCC">
              <w:rPr>
                <w:color w:val="4472C4" w:themeColor="accent1"/>
                <w:sz w:val="28"/>
                <w:szCs w:val="28"/>
              </w:rPr>
              <w:t>s to advise their needs going forward</w:t>
            </w:r>
          </w:p>
          <w:p w14:paraId="005EC5EB" w14:textId="77777777" w:rsidR="006206DC" w:rsidRPr="00A10BC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514" w:type="dxa"/>
          </w:tcPr>
          <w:p w14:paraId="005EC5EC" w14:textId="394131BF" w:rsidR="006206DC" w:rsidRPr="00A10BCC" w:rsidRDefault="00CA0D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Risk mitigation or similar to all interested SCs by May</w:t>
            </w:r>
            <w:r w:rsidR="007F65A8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A10BCC">
              <w:rPr>
                <w:color w:val="4472C4" w:themeColor="accent1"/>
                <w:sz w:val="28"/>
                <w:szCs w:val="28"/>
              </w:rPr>
              <w:t>2019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>; complete</w:t>
            </w:r>
          </w:p>
          <w:p w14:paraId="2797C0B3" w14:textId="77777777" w:rsidR="006206DC" w:rsidRPr="00A10BCC" w:rsidRDefault="00CA0D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WQ workshop to members by April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A10BCC">
              <w:rPr>
                <w:color w:val="4472C4" w:themeColor="accent1"/>
                <w:sz w:val="28"/>
                <w:szCs w:val="28"/>
              </w:rPr>
              <w:t>2019</w:t>
            </w:r>
            <w:r w:rsidR="00495319" w:rsidRPr="00A10BCC">
              <w:rPr>
                <w:color w:val="4472C4" w:themeColor="accent1"/>
                <w:sz w:val="28"/>
                <w:szCs w:val="28"/>
              </w:rPr>
              <w:t>; complete</w:t>
            </w:r>
          </w:p>
          <w:p w14:paraId="49131B6E" w14:textId="2BCFB6DE" w:rsidR="00495319" w:rsidRPr="00A10BCC" w:rsidRDefault="004953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WQ results</w:t>
            </w:r>
            <w:r w:rsidR="00111D7E"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654075" w:rsidRPr="00A10BCC">
              <w:rPr>
                <w:color w:val="4472C4" w:themeColor="accent1"/>
                <w:sz w:val="28"/>
                <w:szCs w:val="28"/>
              </w:rPr>
              <w:t xml:space="preserve">presented </w:t>
            </w:r>
            <w:r w:rsidR="00111D7E" w:rsidRPr="00A10BCC">
              <w:rPr>
                <w:color w:val="4472C4" w:themeColor="accent1"/>
                <w:sz w:val="28"/>
                <w:szCs w:val="28"/>
              </w:rPr>
              <w:t>to SCGs quarterly</w:t>
            </w:r>
            <w:r w:rsidR="00036C52" w:rsidRPr="00A10BCC">
              <w:rPr>
                <w:color w:val="4472C4" w:themeColor="accent1"/>
                <w:sz w:val="28"/>
                <w:szCs w:val="28"/>
              </w:rPr>
              <w:t xml:space="preserve"> &amp; </w:t>
            </w:r>
            <w:r w:rsidR="005B29A3">
              <w:rPr>
                <w:color w:val="4472C4" w:themeColor="accent1"/>
                <w:sz w:val="28"/>
                <w:szCs w:val="28"/>
              </w:rPr>
              <w:t xml:space="preserve">included </w:t>
            </w:r>
            <w:r w:rsidR="00036C52" w:rsidRPr="00A10BCC">
              <w:rPr>
                <w:color w:val="4472C4" w:themeColor="accent1"/>
                <w:sz w:val="28"/>
                <w:szCs w:val="28"/>
              </w:rPr>
              <w:t>on website</w:t>
            </w:r>
            <w:r w:rsidR="005B29A3">
              <w:rPr>
                <w:color w:val="4472C4" w:themeColor="accent1"/>
                <w:sz w:val="28"/>
                <w:szCs w:val="28"/>
              </w:rPr>
              <w:t>; Annual WQ/</w:t>
            </w:r>
            <w:r w:rsidR="0000310E">
              <w:rPr>
                <w:color w:val="4472C4" w:themeColor="accent1"/>
                <w:sz w:val="28"/>
                <w:szCs w:val="28"/>
              </w:rPr>
              <w:t>e</w:t>
            </w:r>
            <w:r w:rsidR="005B29A3">
              <w:rPr>
                <w:color w:val="4472C4" w:themeColor="accent1"/>
                <w:sz w:val="28"/>
                <w:szCs w:val="28"/>
              </w:rPr>
              <w:t>DNA testing report highlighted.</w:t>
            </w:r>
          </w:p>
          <w:p w14:paraId="553BF1D3" w14:textId="77777777" w:rsidR="00036C52" w:rsidRPr="00A10BCC" w:rsidRDefault="00036C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MPI &amp; 1BT project KPIs met or exceeded</w:t>
            </w:r>
          </w:p>
          <w:p w14:paraId="708A1736" w14:textId="77777777" w:rsidR="0099168E" w:rsidRPr="00A10BCC" w:rsidRDefault="009916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>50 workshops/events/ meetings annually</w:t>
            </w:r>
          </w:p>
          <w:p w14:paraId="005EC5EE" w14:textId="3D69F521" w:rsidR="00D723C8" w:rsidRPr="00A10BCC" w:rsidRDefault="00D723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A10BCC">
              <w:rPr>
                <w:color w:val="4472C4" w:themeColor="accent1"/>
                <w:sz w:val="28"/>
                <w:szCs w:val="28"/>
              </w:rPr>
              <w:t xml:space="preserve">750 </w:t>
            </w:r>
            <w:r w:rsidR="00142678" w:rsidRPr="00A10BCC">
              <w:rPr>
                <w:color w:val="4472C4" w:themeColor="accent1"/>
                <w:sz w:val="28"/>
                <w:szCs w:val="28"/>
              </w:rPr>
              <w:t>attendees</w:t>
            </w:r>
            <w:r w:rsidRPr="00A10BC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142678" w:rsidRPr="00A10BCC">
              <w:rPr>
                <w:color w:val="4472C4" w:themeColor="accent1"/>
                <w:sz w:val="28"/>
                <w:szCs w:val="28"/>
              </w:rPr>
              <w:t>annually</w:t>
            </w:r>
          </w:p>
        </w:tc>
      </w:tr>
    </w:tbl>
    <w:p w14:paraId="005EC5F0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5EC5FA" w14:textId="291CE1EE" w:rsidR="006206DC" w:rsidRPr="0021634E" w:rsidRDefault="00CA0D1A" w:rsidP="00405D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r w:rsidRPr="0021634E">
        <w:rPr>
          <w:b/>
          <w:bCs/>
          <w:color w:val="4472C4" w:themeColor="accent1"/>
          <w:sz w:val="28"/>
          <w:szCs w:val="28"/>
        </w:rPr>
        <w:lastRenderedPageBreak/>
        <w:t xml:space="preserve">Strategic Theme 2: </w:t>
      </w:r>
      <w:r w:rsidR="00405D49" w:rsidRPr="0021634E">
        <w:rPr>
          <w:b/>
          <w:bCs/>
          <w:color w:val="4472C4" w:themeColor="accent1"/>
          <w:sz w:val="28"/>
          <w:szCs w:val="28"/>
        </w:rPr>
        <w:t xml:space="preserve">Growing an active, engaged, inclusive membership based around catchment communities </w:t>
      </w:r>
    </w:p>
    <w:p w14:paraId="005EC5FB" w14:textId="77777777" w:rsidR="006206DC" w:rsidRPr="0021634E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</w:p>
    <w:tbl>
      <w:tblPr>
        <w:tblStyle w:val="a1"/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0"/>
        <w:gridCol w:w="3289"/>
        <w:gridCol w:w="3295"/>
        <w:gridCol w:w="3334"/>
      </w:tblGrid>
      <w:tr w:rsidR="0021634E" w:rsidRPr="0021634E" w14:paraId="005EC600" w14:textId="77777777">
        <w:tc>
          <w:tcPr>
            <w:tcW w:w="3310" w:type="dxa"/>
          </w:tcPr>
          <w:p w14:paraId="005EC5FC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289" w:type="dxa"/>
          </w:tcPr>
          <w:p w14:paraId="005EC5FD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295" w:type="dxa"/>
          </w:tcPr>
          <w:p w14:paraId="005EC5FE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334" w:type="dxa"/>
          </w:tcPr>
          <w:p w14:paraId="005EC5FF" w14:textId="77777777" w:rsidR="006206DC" w:rsidRPr="0021634E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21634E" w:rsidRPr="0021634E" w14:paraId="005EC60A" w14:textId="77777777">
        <w:tc>
          <w:tcPr>
            <w:tcW w:w="3310" w:type="dxa"/>
            <w:vMerge w:val="restart"/>
          </w:tcPr>
          <w:p w14:paraId="005EC601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bookmarkStart w:id="2" w:name="_heading=h.1fob9te" w:colFirst="0" w:colLast="0"/>
            <w:bookmarkEnd w:id="2"/>
            <w:r w:rsidRPr="0021634E">
              <w:rPr>
                <w:color w:val="4472C4" w:themeColor="accent1"/>
                <w:sz w:val="28"/>
                <w:szCs w:val="28"/>
              </w:rPr>
              <w:t>Committed Farmer Membership</w:t>
            </w:r>
          </w:p>
        </w:tc>
        <w:tc>
          <w:tcPr>
            <w:tcW w:w="3289" w:type="dxa"/>
          </w:tcPr>
          <w:p w14:paraId="005EC603" w14:textId="19601551" w:rsidR="00E773DB" w:rsidRPr="0021634E" w:rsidRDefault="00E773DB" w:rsidP="002D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KCRC is well supported by farmers within Awakino &amp; Mokau and Wider West Coast region.</w:t>
            </w:r>
          </w:p>
        </w:tc>
        <w:tc>
          <w:tcPr>
            <w:tcW w:w="3295" w:type="dxa"/>
          </w:tcPr>
          <w:p w14:paraId="005EC604" w14:textId="1B11443B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Number of farmer members</w:t>
            </w:r>
            <w:r w:rsidR="00BA2DA0">
              <w:rPr>
                <w:color w:val="4472C4" w:themeColor="accent1"/>
                <w:sz w:val="28"/>
                <w:szCs w:val="28"/>
              </w:rPr>
              <w:t>,</w:t>
            </w:r>
            <w:r w:rsidRPr="0021634E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005EC605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Area of farm land involved</w:t>
            </w:r>
          </w:p>
        </w:tc>
        <w:tc>
          <w:tcPr>
            <w:tcW w:w="3334" w:type="dxa"/>
          </w:tcPr>
          <w:p w14:paraId="005EC606" w14:textId="77777777" w:rsidR="00E773DB" w:rsidRPr="0021634E" w:rsidRDefault="00E773D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25% of all farmers are members by end 2019</w:t>
            </w:r>
          </w:p>
          <w:p w14:paraId="005EC607" w14:textId="77777777" w:rsidR="00E773DB" w:rsidRPr="0021634E" w:rsidRDefault="00E773D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60% of farmers members by 2024</w:t>
            </w:r>
          </w:p>
          <w:p w14:paraId="005EC609" w14:textId="5A42C9EF" w:rsidR="00E773DB" w:rsidRPr="0021634E" w:rsidRDefault="00E773DB" w:rsidP="002D596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80% of farm land area involved by 2024 </w:t>
            </w:r>
          </w:p>
        </w:tc>
      </w:tr>
      <w:tr w:rsidR="0021634E" w:rsidRPr="0021634E" w14:paraId="527B9EB3" w14:textId="77777777">
        <w:tc>
          <w:tcPr>
            <w:tcW w:w="3310" w:type="dxa"/>
            <w:vMerge/>
          </w:tcPr>
          <w:p w14:paraId="18A6FB56" w14:textId="77777777" w:rsidR="00E773DB" w:rsidRPr="0021634E" w:rsidRDefault="00E773DB" w:rsidP="002D5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89" w:type="dxa"/>
          </w:tcPr>
          <w:p w14:paraId="5904CE09" w14:textId="06E3C48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Farmers actively participate in KCRC events</w:t>
            </w:r>
          </w:p>
        </w:tc>
        <w:tc>
          <w:tcPr>
            <w:tcW w:w="3295" w:type="dxa"/>
          </w:tcPr>
          <w:p w14:paraId="2861072A" w14:textId="78E46719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Level of attendance at sub catchment meetings</w:t>
            </w:r>
          </w:p>
        </w:tc>
        <w:tc>
          <w:tcPr>
            <w:tcW w:w="3334" w:type="dxa"/>
          </w:tcPr>
          <w:p w14:paraId="2D5C8C35" w14:textId="054FCE6D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75% of members attend each sub catchment meeting/event</w:t>
            </w:r>
          </w:p>
        </w:tc>
      </w:tr>
      <w:tr w:rsidR="0021634E" w:rsidRPr="0021634E" w14:paraId="005EC60F" w14:textId="77777777" w:rsidTr="00093419">
        <w:trPr>
          <w:trHeight w:val="1105"/>
        </w:trPr>
        <w:tc>
          <w:tcPr>
            <w:tcW w:w="3310" w:type="dxa"/>
            <w:vMerge w:val="restart"/>
          </w:tcPr>
          <w:p w14:paraId="005EC60B" w14:textId="46956F12" w:rsidR="00E773DB" w:rsidRPr="0021634E" w:rsidRDefault="00E773DB" w:rsidP="0009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 xml:space="preserve">Active, engaged sub-catchment groups </w:t>
            </w:r>
          </w:p>
        </w:tc>
        <w:tc>
          <w:tcPr>
            <w:tcW w:w="3289" w:type="dxa"/>
          </w:tcPr>
          <w:p w14:paraId="005EC60C" w14:textId="7BB577E5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Each sub catchment group attracts members</w:t>
            </w:r>
          </w:p>
        </w:tc>
        <w:tc>
          <w:tcPr>
            <w:tcW w:w="3295" w:type="dxa"/>
          </w:tcPr>
          <w:p w14:paraId="005EC60D" w14:textId="12532724" w:rsidR="00E773DB" w:rsidRPr="0021634E" w:rsidRDefault="00BA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</w:t>
            </w:r>
            <w:r w:rsidR="00E773DB" w:rsidRPr="0021634E">
              <w:rPr>
                <w:color w:val="4472C4" w:themeColor="accent1"/>
                <w:sz w:val="28"/>
                <w:szCs w:val="28"/>
              </w:rPr>
              <w:t>embers by catchment sub group</w:t>
            </w:r>
          </w:p>
        </w:tc>
        <w:tc>
          <w:tcPr>
            <w:tcW w:w="3334" w:type="dxa"/>
          </w:tcPr>
          <w:p w14:paraId="005EC60E" w14:textId="77777777" w:rsidR="00E773DB" w:rsidRPr="0021634E" w:rsidRDefault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20% membership of each sub catchment by end 2019</w:t>
            </w:r>
          </w:p>
        </w:tc>
      </w:tr>
      <w:tr w:rsidR="0021634E" w:rsidRPr="0021634E" w14:paraId="005EC614" w14:textId="77777777" w:rsidTr="00D8720A">
        <w:trPr>
          <w:trHeight w:val="2004"/>
        </w:trPr>
        <w:tc>
          <w:tcPr>
            <w:tcW w:w="3310" w:type="dxa"/>
            <w:vMerge/>
          </w:tcPr>
          <w:p w14:paraId="005EC610" w14:textId="77777777" w:rsidR="00C75C35" w:rsidRPr="0021634E" w:rsidRDefault="00C7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89" w:type="dxa"/>
          </w:tcPr>
          <w:p w14:paraId="005EC611" w14:textId="7530C909" w:rsidR="00C75C35" w:rsidRPr="0021634E" w:rsidRDefault="00C7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Sub-catchment progress monitored and reported</w:t>
            </w:r>
          </w:p>
        </w:tc>
        <w:tc>
          <w:tcPr>
            <w:tcW w:w="3295" w:type="dxa"/>
          </w:tcPr>
          <w:p w14:paraId="6E4844FE" w14:textId="77777777" w:rsidR="00C75C35" w:rsidRPr="0021634E" w:rsidRDefault="00C75C35" w:rsidP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Reports to KCRC meeting:</w:t>
            </w:r>
          </w:p>
          <w:p w14:paraId="658BBC15" w14:textId="77777777" w:rsidR="00C75C35" w:rsidRPr="0021634E" w:rsidRDefault="00C75C35" w:rsidP="00E773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Meetings/actions</w:t>
            </w:r>
          </w:p>
          <w:p w14:paraId="3CBB5C8D" w14:textId="77777777" w:rsidR="00C75C35" w:rsidRPr="0021634E" w:rsidRDefault="00C75C35" w:rsidP="00E773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Project/resource requests</w:t>
            </w:r>
          </w:p>
          <w:p w14:paraId="005EC612" w14:textId="7ADA6EC7" w:rsidR="00C75C35" w:rsidRPr="0021634E" w:rsidRDefault="00C75C35" w:rsidP="0021634E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Level of attendance</w:t>
            </w:r>
          </w:p>
        </w:tc>
        <w:tc>
          <w:tcPr>
            <w:tcW w:w="3334" w:type="dxa"/>
          </w:tcPr>
          <w:p w14:paraId="5DFCDC9C" w14:textId="77777777" w:rsidR="00C75C35" w:rsidRPr="0021634E" w:rsidRDefault="00C75C35" w:rsidP="00E7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Reports to each KCRC meeting.</w:t>
            </w:r>
          </w:p>
          <w:p w14:paraId="005EC613" w14:textId="129B8B63" w:rsidR="00C75C35" w:rsidRPr="0021634E" w:rsidRDefault="00C75C35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21634E">
              <w:rPr>
                <w:color w:val="4472C4" w:themeColor="accent1"/>
                <w:sz w:val="28"/>
                <w:szCs w:val="28"/>
              </w:rPr>
              <w:t>Co-ordinator to follow-up</w:t>
            </w:r>
          </w:p>
        </w:tc>
      </w:tr>
    </w:tbl>
    <w:tbl>
      <w:tblPr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00"/>
        <w:gridCol w:w="3276"/>
      </w:tblGrid>
      <w:tr w:rsidR="00AE5C2F" w:rsidRPr="00B90A8C" w14:paraId="4844393E" w14:textId="77777777" w:rsidTr="00C75C35"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14:paraId="46D8AE44" w14:textId="7777777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1A2377B" w14:textId="7C54EDBD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Each sub catchment group is operating as an effective unit</w:t>
            </w:r>
          </w:p>
        </w:tc>
        <w:tc>
          <w:tcPr>
            <w:tcW w:w="3300" w:type="dxa"/>
          </w:tcPr>
          <w:p w14:paraId="473715D1" w14:textId="6131734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There is a lead farmer and updated membership list for each sub catchment</w:t>
            </w:r>
            <w:r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14:paraId="274CCC3E" w14:textId="4120624E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 xml:space="preserve">All sub catchments have </w:t>
            </w:r>
            <w:r>
              <w:rPr>
                <w:color w:val="4472C4" w:themeColor="accent1"/>
                <w:sz w:val="28"/>
                <w:szCs w:val="28"/>
              </w:rPr>
              <w:t xml:space="preserve">at least </w:t>
            </w:r>
            <w:r w:rsidRPr="00B90A8C">
              <w:rPr>
                <w:color w:val="4472C4" w:themeColor="accent1"/>
                <w:sz w:val="28"/>
                <w:szCs w:val="28"/>
              </w:rPr>
              <w:t>3 events annually.</w:t>
            </w:r>
          </w:p>
        </w:tc>
      </w:tr>
      <w:tr w:rsidR="00AE5C2F" w:rsidRPr="00B90A8C" w14:paraId="1A16540B" w14:textId="77777777" w:rsidTr="00550C9D">
        <w:tc>
          <w:tcPr>
            <w:tcW w:w="3348" w:type="dxa"/>
            <w:tcBorders>
              <w:top w:val="nil"/>
            </w:tcBorders>
          </w:tcPr>
          <w:p w14:paraId="20EDF5EF" w14:textId="7777777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6400993B" w14:textId="65A2E5B6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 xml:space="preserve">Each sub catchment </w:t>
            </w:r>
            <w:r>
              <w:rPr>
                <w:color w:val="4472C4" w:themeColor="accent1"/>
                <w:sz w:val="28"/>
                <w:szCs w:val="28"/>
              </w:rPr>
              <w:t xml:space="preserve">creates, </w:t>
            </w:r>
            <w:r w:rsidRPr="00B90A8C">
              <w:rPr>
                <w:color w:val="4472C4" w:themeColor="accent1"/>
                <w:sz w:val="28"/>
                <w:szCs w:val="28"/>
              </w:rPr>
              <w:t xml:space="preserve">reviews/refreshes its own </w:t>
            </w:r>
            <w:r>
              <w:rPr>
                <w:color w:val="4472C4" w:themeColor="accent1"/>
                <w:sz w:val="28"/>
                <w:szCs w:val="28"/>
              </w:rPr>
              <w:t xml:space="preserve">annual </w:t>
            </w:r>
            <w:r w:rsidRPr="00B90A8C">
              <w:rPr>
                <w:color w:val="4472C4" w:themeColor="accent1"/>
                <w:sz w:val="28"/>
                <w:szCs w:val="28"/>
              </w:rPr>
              <w:t>plan</w:t>
            </w:r>
          </w:p>
        </w:tc>
        <w:tc>
          <w:tcPr>
            <w:tcW w:w="3300" w:type="dxa"/>
          </w:tcPr>
          <w:p w14:paraId="06034A3F" w14:textId="35536E67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Every sub catchment has a</w:t>
            </w:r>
            <w:r>
              <w:rPr>
                <w:color w:val="4472C4" w:themeColor="accent1"/>
                <w:sz w:val="28"/>
                <w:szCs w:val="28"/>
              </w:rPr>
              <w:t>n up-to-date</w:t>
            </w:r>
            <w:r w:rsidRPr="00B90A8C">
              <w:rPr>
                <w:color w:val="4472C4" w:themeColor="accent1"/>
                <w:sz w:val="28"/>
                <w:szCs w:val="28"/>
              </w:rPr>
              <w:t xml:space="preserve"> plan.</w:t>
            </w:r>
          </w:p>
        </w:tc>
        <w:tc>
          <w:tcPr>
            <w:tcW w:w="3276" w:type="dxa"/>
          </w:tcPr>
          <w:p w14:paraId="4744163F" w14:textId="5CBF45D9" w:rsidR="00AE5C2F" w:rsidRPr="00B90A8C" w:rsidRDefault="00AE5C2F" w:rsidP="00AE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B90A8C">
              <w:rPr>
                <w:color w:val="4472C4" w:themeColor="accent1"/>
                <w:sz w:val="28"/>
                <w:szCs w:val="28"/>
              </w:rPr>
              <w:t>Sub catchment plans reviewed annually</w:t>
            </w:r>
            <w:r>
              <w:rPr>
                <w:color w:val="4472C4" w:themeColor="accent1"/>
                <w:sz w:val="28"/>
                <w:szCs w:val="28"/>
              </w:rPr>
              <w:t>.</w:t>
            </w:r>
          </w:p>
        </w:tc>
      </w:tr>
    </w:tbl>
    <w:p w14:paraId="005EC615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color w:val="000000"/>
          <w:sz w:val="28"/>
          <w:szCs w:val="28"/>
        </w:rPr>
      </w:pPr>
    </w:p>
    <w:p w14:paraId="3F2E13BE" w14:textId="77777777" w:rsidR="00AB2DBF" w:rsidRDefault="00AB2DBF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6679D180" w14:textId="77777777" w:rsidR="00AB2DBF" w:rsidRDefault="00AB2DBF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207A6BF" w14:textId="77777777" w:rsidR="00B13773" w:rsidRDefault="00B13773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1875A0FC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68228BD9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341C6A10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EE86657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4A45D362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54F731C2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5C3B3EC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293F52D9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5A66DDE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0E13177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7642383A" w14:textId="77777777" w:rsidR="00E562E7" w:rsidRDefault="00E562E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43A83374" w14:textId="77777777" w:rsidR="00737212" w:rsidRDefault="00737212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5367AA65" w14:textId="77777777" w:rsidR="00B13773" w:rsidRDefault="00B13773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05EC61C" w14:textId="65B83298" w:rsidR="006206DC" w:rsidRPr="00DD128C" w:rsidRDefault="00CA0D1A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  <w:r w:rsidRPr="00DD128C">
        <w:rPr>
          <w:b/>
          <w:bCs/>
          <w:color w:val="4472C4" w:themeColor="accent1"/>
          <w:sz w:val="28"/>
          <w:szCs w:val="28"/>
        </w:rPr>
        <w:lastRenderedPageBreak/>
        <w:t>Strategic Theme 3: Build Key Stakeholder relationships and promote KCRC</w:t>
      </w:r>
      <w:r w:rsidR="00DD128C">
        <w:rPr>
          <w:b/>
          <w:bCs/>
          <w:color w:val="4472C4" w:themeColor="accent1"/>
          <w:sz w:val="28"/>
          <w:szCs w:val="28"/>
        </w:rPr>
        <w:t xml:space="preserve"> (Updated Feb</w:t>
      </w:r>
      <w:r w:rsidR="0054480B">
        <w:rPr>
          <w:b/>
          <w:bCs/>
          <w:color w:val="4472C4" w:themeColor="accent1"/>
          <w:sz w:val="28"/>
          <w:szCs w:val="28"/>
        </w:rPr>
        <w:t>20</w:t>
      </w:r>
      <w:r w:rsidR="00DD128C">
        <w:rPr>
          <w:b/>
          <w:bCs/>
          <w:color w:val="4472C4" w:themeColor="accent1"/>
          <w:sz w:val="28"/>
          <w:szCs w:val="28"/>
        </w:rPr>
        <w:t>22)</w:t>
      </w:r>
    </w:p>
    <w:p w14:paraId="4876333B" w14:textId="77777777" w:rsidR="001537D7" w:rsidRPr="00DD128C" w:rsidRDefault="001537D7">
      <w:pPr>
        <w:pBdr>
          <w:top w:val="nil"/>
          <w:left w:val="nil"/>
          <w:bottom w:val="nil"/>
          <w:right w:val="nil"/>
          <w:between w:val="nil"/>
        </w:pBdr>
        <w:tabs>
          <w:tab w:val="left" w:pos="4357"/>
        </w:tabs>
        <w:spacing w:after="0"/>
        <w:ind w:left="720"/>
        <w:rPr>
          <w:b/>
          <w:bCs/>
          <w:color w:val="4472C4" w:themeColor="accent1"/>
          <w:sz w:val="28"/>
          <w:szCs w:val="28"/>
        </w:rPr>
      </w:pPr>
    </w:p>
    <w:p w14:paraId="005EC61E" w14:textId="3268FA0A" w:rsidR="006206DC" w:rsidRPr="00DD128C" w:rsidRDefault="007840B4" w:rsidP="001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4472C4" w:themeColor="accent1"/>
          <w:sz w:val="28"/>
          <w:szCs w:val="28"/>
        </w:rPr>
      </w:pPr>
      <w:r w:rsidRPr="00DD128C">
        <w:rPr>
          <w:color w:val="4472C4" w:themeColor="accent1"/>
          <w:sz w:val="28"/>
          <w:szCs w:val="28"/>
        </w:rPr>
        <w:t xml:space="preserve">Key messages </w:t>
      </w:r>
      <w:r w:rsidR="008D4EF2" w:rsidRPr="00DD128C">
        <w:rPr>
          <w:color w:val="4472C4" w:themeColor="accent1"/>
          <w:sz w:val="28"/>
          <w:szCs w:val="28"/>
        </w:rPr>
        <w:t>–</w:t>
      </w:r>
      <w:r w:rsidRPr="00DD128C">
        <w:rPr>
          <w:color w:val="4472C4" w:themeColor="accent1"/>
          <w:sz w:val="28"/>
          <w:szCs w:val="28"/>
        </w:rPr>
        <w:t xml:space="preserve"> </w:t>
      </w:r>
      <w:r w:rsidR="008D4EF2" w:rsidRPr="00DD128C">
        <w:rPr>
          <w:color w:val="4472C4" w:themeColor="accent1"/>
          <w:sz w:val="28"/>
          <w:szCs w:val="28"/>
        </w:rPr>
        <w:t xml:space="preserve">farmers talking to farmers; </w:t>
      </w:r>
      <w:r w:rsidR="009A059C" w:rsidRPr="00DD128C">
        <w:rPr>
          <w:color w:val="4472C4" w:themeColor="accent1"/>
          <w:sz w:val="28"/>
          <w:szCs w:val="28"/>
        </w:rPr>
        <w:t xml:space="preserve">farmers taking </w:t>
      </w:r>
      <w:r w:rsidR="00941C44" w:rsidRPr="00DD128C">
        <w:rPr>
          <w:color w:val="4472C4" w:themeColor="accent1"/>
          <w:sz w:val="28"/>
          <w:szCs w:val="28"/>
        </w:rPr>
        <w:t xml:space="preserve">responsibility; </w:t>
      </w:r>
      <w:r w:rsidR="007C3AE6" w:rsidRPr="00DD128C">
        <w:rPr>
          <w:color w:val="4472C4" w:themeColor="accent1"/>
          <w:sz w:val="28"/>
          <w:szCs w:val="28"/>
        </w:rPr>
        <w:t>how KCRC makes people feel</w:t>
      </w:r>
      <w:r w:rsidR="00962EA7" w:rsidRPr="00DD128C">
        <w:rPr>
          <w:color w:val="4472C4" w:themeColor="accent1"/>
          <w:sz w:val="28"/>
          <w:szCs w:val="28"/>
        </w:rPr>
        <w:t>.</w:t>
      </w:r>
    </w:p>
    <w:p w14:paraId="20133A93" w14:textId="0F1A3768" w:rsidR="00962EA7" w:rsidRPr="00DD128C" w:rsidRDefault="00962EA7" w:rsidP="001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4472C4" w:themeColor="accent1"/>
          <w:sz w:val="28"/>
          <w:szCs w:val="28"/>
        </w:rPr>
      </w:pPr>
      <w:r w:rsidRPr="00DD128C">
        <w:rPr>
          <w:color w:val="4472C4" w:themeColor="accent1"/>
          <w:sz w:val="28"/>
          <w:szCs w:val="28"/>
        </w:rPr>
        <w:tab/>
      </w:r>
      <w:r w:rsidRPr="00DD128C">
        <w:rPr>
          <w:color w:val="4472C4" w:themeColor="accent1"/>
          <w:sz w:val="28"/>
          <w:szCs w:val="28"/>
        </w:rPr>
        <w:tab/>
      </w:r>
      <w:r w:rsidR="00FD098A" w:rsidRPr="00DD128C">
        <w:rPr>
          <w:color w:val="4472C4" w:themeColor="accent1"/>
          <w:sz w:val="28"/>
          <w:szCs w:val="28"/>
        </w:rPr>
        <w:tab/>
      </w:r>
      <w:r w:rsidRPr="00DD128C">
        <w:rPr>
          <w:color w:val="4472C4" w:themeColor="accent1"/>
          <w:sz w:val="28"/>
          <w:szCs w:val="28"/>
        </w:rPr>
        <w:t>Scarlatti reports</w:t>
      </w:r>
      <w:r w:rsidR="0054480B">
        <w:rPr>
          <w:color w:val="4472C4" w:themeColor="accent1"/>
          <w:sz w:val="28"/>
          <w:szCs w:val="28"/>
        </w:rPr>
        <w:t xml:space="preserve"> &amp; Google form data</w:t>
      </w:r>
      <w:r w:rsidRPr="00DD128C">
        <w:rPr>
          <w:color w:val="4472C4" w:themeColor="accent1"/>
          <w:sz w:val="28"/>
          <w:szCs w:val="28"/>
        </w:rPr>
        <w:t xml:space="preserve"> useful for insights</w:t>
      </w:r>
      <w:r w:rsidR="00EE0A30">
        <w:rPr>
          <w:color w:val="4472C4" w:themeColor="accent1"/>
          <w:sz w:val="28"/>
          <w:szCs w:val="28"/>
        </w:rPr>
        <w:t>.</w:t>
      </w:r>
    </w:p>
    <w:tbl>
      <w:tblPr>
        <w:tblStyle w:val="a2"/>
        <w:tblW w:w="132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4258"/>
        <w:gridCol w:w="3822"/>
        <w:gridCol w:w="2754"/>
      </w:tblGrid>
      <w:tr w:rsidR="00DD128C" w:rsidRPr="00DD128C" w14:paraId="005EC623" w14:textId="77777777">
        <w:tc>
          <w:tcPr>
            <w:tcW w:w="2394" w:type="dxa"/>
            <w:tcBorders>
              <w:bottom w:val="single" w:sz="4" w:space="0" w:color="000000"/>
            </w:tcBorders>
          </w:tcPr>
          <w:p w14:paraId="005EC61F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4258" w:type="dxa"/>
          </w:tcPr>
          <w:p w14:paraId="005EC620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822" w:type="dxa"/>
          </w:tcPr>
          <w:p w14:paraId="005EC621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2754" w:type="dxa"/>
          </w:tcPr>
          <w:p w14:paraId="005EC622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DD128C" w:rsidRPr="00DD128C" w14:paraId="005EC62F" w14:textId="77777777" w:rsidTr="00890FB8">
        <w:trPr>
          <w:trHeight w:val="3648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EC624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Build key Stakeholder relationships and promote KCRC</w:t>
            </w:r>
          </w:p>
          <w:p w14:paraId="005EC625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26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Collaborative, strategic networks with the following:</w:t>
            </w:r>
          </w:p>
          <w:p w14:paraId="005EC627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WRC West Coast zone committee and staff</w:t>
            </w:r>
          </w:p>
          <w:p w14:paraId="005EC628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WRC elected councillor</w:t>
            </w:r>
          </w:p>
          <w:p w14:paraId="005EC629" w14:textId="1BF13625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Waitomo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 xml:space="preserve"> &amp; Otorohanga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District Council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>s</w:t>
            </w:r>
          </w:p>
          <w:p w14:paraId="6F9EFD14" w14:textId="77777777" w:rsidR="006206DC" w:rsidRPr="00DD128C" w:rsidRDefault="00CA0D1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Local iwi</w:t>
            </w:r>
            <w:r w:rsidR="00FD098A" w:rsidRPr="00DD128C">
              <w:rPr>
                <w:color w:val="4472C4" w:themeColor="accent1"/>
                <w:sz w:val="28"/>
                <w:szCs w:val="28"/>
              </w:rPr>
              <w:t xml:space="preserve"> – Maniapoto post treaty settlement organisation</w:t>
            </w:r>
          </w:p>
          <w:p w14:paraId="005EC62A" w14:textId="614C2D5F" w:rsidR="00FD098A" w:rsidRPr="00DD128C" w:rsidRDefault="00FD098A" w:rsidP="00F77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MPI</w:t>
            </w:r>
            <w:r w:rsidR="00055788" w:rsidRPr="00DD128C">
              <w:rPr>
                <w:color w:val="4472C4" w:themeColor="accent1"/>
                <w:sz w:val="28"/>
                <w:szCs w:val="28"/>
              </w:rPr>
              <w:t>, Te Uru Rakau, MfE</w:t>
            </w:r>
          </w:p>
        </w:tc>
        <w:tc>
          <w:tcPr>
            <w:tcW w:w="3822" w:type="dxa"/>
          </w:tcPr>
          <w:p w14:paraId="005EC62B" w14:textId="76DADA03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communication</w:t>
            </w:r>
          </w:p>
          <w:p w14:paraId="005EC62C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Attendance at meetings</w:t>
            </w:r>
          </w:p>
        </w:tc>
        <w:tc>
          <w:tcPr>
            <w:tcW w:w="2754" w:type="dxa"/>
          </w:tcPr>
          <w:p w14:paraId="5E62C7FE" w14:textId="6F8F7EFC" w:rsidR="00BC16B7" w:rsidRPr="00DD128C" w:rsidRDefault="00BC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Monthly WRC, MPI, MfE meetings or catchups</w:t>
            </w:r>
          </w:p>
          <w:p w14:paraId="55809B96" w14:textId="4E52ED34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Meet each party at least </w:t>
            </w:r>
            <w:r w:rsidR="00BC16B7" w:rsidRPr="00DD128C">
              <w:rPr>
                <w:color w:val="4472C4" w:themeColor="accent1"/>
                <w:sz w:val="28"/>
                <w:szCs w:val="28"/>
              </w:rPr>
              <w:t>annually (ongoing).</w:t>
            </w:r>
          </w:p>
          <w:p w14:paraId="005EC62E" w14:textId="096DD492" w:rsidR="00BC16B7" w:rsidRPr="00DD128C" w:rsidRDefault="00BC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DD128C" w:rsidRPr="00DD128C" w14:paraId="005EC63B" w14:textId="77777777" w:rsidTr="00A0372F">
        <w:trPr>
          <w:trHeight w:val="841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EC630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31" w14:textId="4E768C0E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 diverse membership – targeting wider community and stakeholders:</w:t>
            </w:r>
          </w:p>
          <w:p w14:paraId="005EC632" w14:textId="77777777" w:rsidR="006206DC" w:rsidRPr="00DD128C" w:rsidRDefault="00CA0D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Schools</w:t>
            </w:r>
          </w:p>
          <w:p w14:paraId="005EC633" w14:textId="77777777" w:rsidR="006206DC" w:rsidRPr="00DD128C" w:rsidRDefault="00CA0D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Dairy NZ, B+LNZ</w:t>
            </w:r>
          </w:p>
          <w:p w14:paraId="005EC634" w14:textId="77777777" w:rsidR="006206DC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Fish &amp; Game, Fed Farmers, DOC</w:t>
            </w:r>
          </w:p>
          <w:p w14:paraId="6F35D344" w14:textId="516A5EF3" w:rsidR="00EB53DA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NZ Landcare Trust</w:t>
            </w:r>
          </w:p>
          <w:p w14:paraId="6448F7ED" w14:textId="77777777" w:rsidR="006206DC" w:rsidRPr="00DD128C" w:rsidRDefault="00CA0D1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Local businesses</w:t>
            </w:r>
          </w:p>
          <w:p w14:paraId="005EC636" w14:textId="7794A602" w:rsidR="00EB53DA" w:rsidRPr="00DD128C" w:rsidRDefault="00EB53DA" w:rsidP="00EB53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Nurseries, other suppliers</w:t>
            </w:r>
          </w:p>
        </w:tc>
        <w:tc>
          <w:tcPr>
            <w:tcW w:w="3822" w:type="dxa"/>
          </w:tcPr>
          <w:p w14:paraId="005EC637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communication</w:t>
            </w:r>
          </w:p>
          <w:p w14:paraId="005EC638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Attendance at meetings</w:t>
            </w:r>
          </w:p>
          <w:p w14:paraId="005EC639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05EC63A" w14:textId="5A056389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Meet or talk with each party at least </w:t>
            </w:r>
            <w:r w:rsidR="00033C41" w:rsidRPr="00DD128C">
              <w:rPr>
                <w:color w:val="4472C4" w:themeColor="accent1"/>
                <w:sz w:val="28"/>
                <w:szCs w:val="28"/>
              </w:rPr>
              <w:t>annually</w:t>
            </w:r>
            <w:r w:rsidR="00EB53DA" w:rsidRPr="00DD128C">
              <w:rPr>
                <w:color w:val="4472C4" w:themeColor="accent1"/>
                <w:sz w:val="28"/>
                <w:szCs w:val="28"/>
              </w:rPr>
              <w:t xml:space="preserve"> (ongoing).</w:t>
            </w:r>
          </w:p>
        </w:tc>
      </w:tr>
      <w:tr w:rsidR="00DD128C" w:rsidRPr="00DD128C" w14:paraId="005EC640" w14:textId="77777777">
        <w:trPr>
          <w:trHeight w:val="1135"/>
        </w:trPr>
        <w:tc>
          <w:tcPr>
            <w:tcW w:w="2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5EC63C" w14:textId="77777777" w:rsidR="006206DC" w:rsidRPr="00DD128C" w:rsidRDefault="0062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3D" w14:textId="433EC511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KCRC influences future regulations for WRC West Coast Zone – encourages policy that results in actions that </w:t>
            </w:r>
            <w:r w:rsidR="003A2D97" w:rsidRPr="00DD128C">
              <w:rPr>
                <w:color w:val="4472C4" w:themeColor="accent1"/>
                <w:sz w:val="28"/>
                <w:szCs w:val="28"/>
              </w:rPr>
              <w:t>ensure resilient rural communi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ties</w:t>
            </w:r>
            <w:r w:rsidRPr="00DD128C"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14:paraId="005EC63E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KCRC members understand current and future policy – national and regional</w:t>
            </w:r>
          </w:p>
        </w:tc>
        <w:tc>
          <w:tcPr>
            <w:tcW w:w="2754" w:type="dxa"/>
          </w:tcPr>
          <w:p w14:paraId="005EC63F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Ongoing</w:t>
            </w:r>
          </w:p>
        </w:tc>
      </w:tr>
      <w:tr w:rsidR="00DD128C" w:rsidRPr="00DD128C" w14:paraId="005EC645" w14:textId="77777777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1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2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Positive, trusted media relationship </w:t>
            </w:r>
          </w:p>
        </w:tc>
        <w:tc>
          <w:tcPr>
            <w:tcW w:w="3822" w:type="dxa"/>
          </w:tcPr>
          <w:p w14:paraId="005EC643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coverage in Waitomo News, Piopio Birdtalk, wider Waikato media and national rural media</w:t>
            </w:r>
          </w:p>
        </w:tc>
        <w:tc>
          <w:tcPr>
            <w:tcW w:w="2754" w:type="dxa"/>
          </w:tcPr>
          <w:p w14:paraId="005EC644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Coverage at least twice a year locally and once a year in wider media.</w:t>
            </w:r>
          </w:p>
        </w:tc>
      </w:tr>
      <w:tr w:rsidR="00DD128C" w:rsidRPr="00DD128C" w14:paraId="005EC64B" w14:textId="77777777">
        <w:trPr>
          <w:trHeight w:val="85"/>
        </w:trPr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6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7" w14:textId="1D3D0551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Regular email communication</w:t>
            </w:r>
            <w:r w:rsidR="00B90A8C">
              <w:rPr>
                <w:color w:val="4472C4" w:themeColor="accent1"/>
                <w:sz w:val="28"/>
                <w:szCs w:val="28"/>
              </w:rPr>
              <w:t xml:space="preserve">; 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Interactive, informative Facebook page and 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website</w:t>
            </w:r>
            <w:r w:rsidR="00B90A8C">
              <w:rPr>
                <w:color w:val="4472C4" w:themeColor="accent1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14:paraId="005EC648" w14:textId="5B2E8DC5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Members, </w:t>
            </w:r>
            <w:r w:rsidR="00890FB8" w:rsidRPr="00DD128C">
              <w:rPr>
                <w:color w:val="4472C4" w:themeColor="accent1"/>
                <w:sz w:val="28"/>
                <w:szCs w:val="28"/>
              </w:rPr>
              <w:t>stakeholders,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and public are well-informed around KCRC activities and thinking</w:t>
            </w:r>
          </w:p>
        </w:tc>
        <w:tc>
          <w:tcPr>
            <w:tcW w:w="2754" w:type="dxa"/>
          </w:tcPr>
          <w:p w14:paraId="005EC649" w14:textId="607F87F2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Monthly member emails</w:t>
            </w:r>
            <w:r w:rsidR="00410235">
              <w:rPr>
                <w:color w:val="4472C4" w:themeColor="accent1"/>
                <w:sz w:val="28"/>
                <w:szCs w:val="28"/>
              </w:rPr>
              <w:t>;</w:t>
            </w:r>
          </w:p>
          <w:p w14:paraId="7C38FD09" w14:textId="77777777" w:rsidR="00410235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500 fb followers by December2019</w:t>
            </w:r>
            <w:r w:rsidR="00410235">
              <w:rPr>
                <w:color w:val="4472C4" w:themeColor="accent1"/>
                <w:sz w:val="28"/>
                <w:szCs w:val="28"/>
              </w:rPr>
              <w:t>;</w:t>
            </w:r>
          </w:p>
          <w:p w14:paraId="005EC64A" w14:textId="52FE2E09" w:rsidR="00410235" w:rsidRPr="00DD128C" w:rsidRDefault="00410235" w:rsidP="00410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Website developed June2022.</w:t>
            </w:r>
          </w:p>
        </w:tc>
      </w:tr>
      <w:tr w:rsidR="00DD128C" w:rsidRPr="00DD128C" w14:paraId="005EC650" w14:textId="77777777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EC64C" w14:textId="77777777" w:rsidR="006206DC" w:rsidRPr="00DD128C" w:rsidRDefault="00620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000000"/>
            </w:tcBorders>
          </w:tcPr>
          <w:p w14:paraId="005EC64D" w14:textId="7777777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Secure external funding for KCRC and SC group activities</w:t>
            </w:r>
          </w:p>
        </w:tc>
        <w:tc>
          <w:tcPr>
            <w:tcW w:w="3822" w:type="dxa"/>
          </w:tcPr>
          <w:p w14:paraId="005EC64E" w14:textId="27E2808D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>F</w:t>
            </w:r>
            <w:r w:rsidR="004B53C2" w:rsidRPr="00DD128C">
              <w:rPr>
                <w:color w:val="4472C4" w:themeColor="accent1"/>
                <w:sz w:val="28"/>
                <w:szCs w:val="28"/>
              </w:rPr>
              <w:t>uture f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unding sources </w:t>
            </w:r>
            <w:r w:rsidR="006F4697" w:rsidRPr="00DD128C">
              <w:rPr>
                <w:color w:val="4472C4" w:themeColor="accent1"/>
                <w:sz w:val="28"/>
                <w:szCs w:val="28"/>
              </w:rPr>
              <w:t>identified;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applications completed.</w:t>
            </w:r>
          </w:p>
        </w:tc>
        <w:tc>
          <w:tcPr>
            <w:tcW w:w="2754" w:type="dxa"/>
          </w:tcPr>
          <w:p w14:paraId="005EC64F" w14:textId="46AB9657" w:rsidR="006206DC" w:rsidRPr="00DD128C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DD128C">
              <w:rPr>
                <w:color w:val="4472C4" w:themeColor="accent1"/>
                <w:sz w:val="28"/>
                <w:szCs w:val="28"/>
              </w:rPr>
              <w:t xml:space="preserve">One </w:t>
            </w:r>
            <w:r w:rsidR="00D27C3B">
              <w:rPr>
                <w:color w:val="4472C4" w:themeColor="accent1"/>
                <w:sz w:val="28"/>
                <w:szCs w:val="28"/>
              </w:rPr>
              <w:t xml:space="preserve">new </w:t>
            </w:r>
            <w:r w:rsidRPr="00DD128C">
              <w:rPr>
                <w:color w:val="4472C4" w:themeColor="accent1"/>
                <w:sz w:val="28"/>
                <w:szCs w:val="28"/>
              </w:rPr>
              <w:t>external funder</w:t>
            </w:r>
            <w:r w:rsidR="00D27C3B">
              <w:rPr>
                <w:color w:val="4472C4" w:themeColor="accent1"/>
                <w:sz w:val="28"/>
                <w:szCs w:val="28"/>
              </w:rPr>
              <w:t>/partner</w:t>
            </w:r>
            <w:r w:rsidRPr="00DD128C">
              <w:rPr>
                <w:color w:val="4472C4" w:themeColor="accent1"/>
                <w:sz w:val="28"/>
                <w:szCs w:val="28"/>
              </w:rPr>
              <w:t xml:space="preserve"> </w:t>
            </w:r>
            <w:r w:rsidR="006F4697" w:rsidRPr="00DD128C">
              <w:rPr>
                <w:color w:val="4472C4" w:themeColor="accent1"/>
                <w:sz w:val="28"/>
                <w:szCs w:val="28"/>
              </w:rPr>
              <w:t>on board annually</w:t>
            </w:r>
            <w:r w:rsidR="00D27C3B">
              <w:rPr>
                <w:color w:val="4472C4" w:themeColor="accent1"/>
                <w:sz w:val="28"/>
                <w:szCs w:val="28"/>
              </w:rPr>
              <w:t>.</w:t>
            </w:r>
          </w:p>
        </w:tc>
      </w:tr>
    </w:tbl>
    <w:p w14:paraId="005EC651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652" w14:textId="77777777" w:rsidR="006206DC" w:rsidRDefault="006206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5EC656" w14:textId="1105B2AF" w:rsidR="006206DC" w:rsidRDefault="00CA0D1A" w:rsidP="00551C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D37A140" w14:textId="77777777" w:rsidR="00AB2DBF" w:rsidRDefault="00AB2DBF" w:rsidP="00832A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bookmarkStart w:id="3" w:name="_heading=h.3znysh7" w:colFirst="0" w:colLast="0"/>
      <w:bookmarkEnd w:id="3"/>
    </w:p>
    <w:p w14:paraId="005EC67E" w14:textId="29991929" w:rsidR="006206DC" w:rsidRPr="00F35A5D" w:rsidRDefault="00CA0D1A" w:rsidP="002163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472C4" w:themeColor="accent1"/>
          <w:sz w:val="28"/>
          <w:szCs w:val="28"/>
        </w:rPr>
      </w:pPr>
      <w:r w:rsidRPr="00F35A5D">
        <w:rPr>
          <w:b/>
          <w:bCs/>
          <w:color w:val="4472C4" w:themeColor="accent1"/>
          <w:sz w:val="28"/>
          <w:szCs w:val="28"/>
        </w:rPr>
        <w:lastRenderedPageBreak/>
        <w:t xml:space="preserve">Strategic Theme </w:t>
      </w:r>
      <w:r w:rsidR="008A59E7" w:rsidRPr="00F35A5D">
        <w:rPr>
          <w:b/>
          <w:bCs/>
          <w:color w:val="4472C4" w:themeColor="accent1"/>
          <w:sz w:val="28"/>
          <w:szCs w:val="28"/>
        </w:rPr>
        <w:t>4</w:t>
      </w:r>
      <w:r w:rsidRPr="00F35A5D">
        <w:rPr>
          <w:b/>
          <w:bCs/>
          <w:color w:val="4472C4" w:themeColor="accent1"/>
          <w:sz w:val="28"/>
          <w:szCs w:val="28"/>
        </w:rPr>
        <w:t xml:space="preserve">: </w:t>
      </w:r>
      <w:r w:rsidR="00955AC1" w:rsidRPr="00F35A5D">
        <w:rPr>
          <w:b/>
          <w:bCs/>
          <w:color w:val="4472C4" w:themeColor="accent1"/>
          <w:sz w:val="28"/>
          <w:szCs w:val="28"/>
        </w:rPr>
        <w:t xml:space="preserve">To protect and improve the quality of our waterways. </w:t>
      </w:r>
    </w:p>
    <w:p w14:paraId="005EC67F" w14:textId="77777777" w:rsidR="006206DC" w:rsidRPr="00F35A5D" w:rsidRDefault="006206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472C4" w:themeColor="accent1"/>
          <w:sz w:val="28"/>
          <w:szCs w:val="28"/>
        </w:rPr>
      </w:pPr>
    </w:p>
    <w:tbl>
      <w:tblPr>
        <w:tblStyle w:val="a4"/>
        <w:tblW w:w="133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96"/>
        <w:gridCol w:w="3276"/>
      </w:tblGrid>
      <w:tr w:rsidR="00F35A5D" w:rsidRPr="00F35A5D" w14:paraId="005EC684" w14:textId="77777777" w:rsidTr="002245F2">
        <w:tc>
          <w:tcPr>
            <w:tcW w:w="3348" w:type="dxa"/>
            <w:tcBorders>
              <w:bottom w:val="single" w:sz="4" w:space="0" w:color="000000"/>
            </w:tcBorders>
          </w:tcPr>
          <w:p w14:paraId="005EC680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bookmarkStart w:id="4" w:name="_heading=h.tyjcwt" w:colFirst="0" w:colLast="0"/>
            <w:bookmarkEnd w:id="4"/>
            <w:r w:rsidRPr="00F35A5D">
              <w:rPr>
                <w:color w:val="4472C4" w:themeColor="accent1"/>
                <w:sz w:val="28"/>
                <w:szCs w:val="28"/>
              </w:rPr>
              <w:t>Strategic Priority</w:t>
            </w:r>
          </w:p>
        </w:tc>
        <w:tc>
          <w:tcPr>
            <w:tcW w:w="3304" w:type="dxa"/>
          </w:tcPr>
          <w:p w14:paraId="005EC681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Outcomes</w:t>
            </w:r>
          </w:p>
        </w:tc>
        <w:tc>
          <w:tcPr>
            <w:tcW w:w="3396" w:type="dxa"/>
          </w:tcPr>
          <w:p w14:paraId="005EC682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Measures </w:t>
            </w:r>
          </w:p>
        </w:tc>
        <w:tc>
          <w:tcPr>
            <w:tcW w:w="3276" w:type="dxa"/>
          </w:tcPr>
          <w:p w14:paraId="005EC683" w14:textId="77777777" w:rsidR="006206DC" w:rsidRPr="00F35A5D" w:rsidRDefault="00C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Targets &amp; Timeframes</w:t>
            </w:r>
          </w:p>
        </w:tc>
      </w:tr>
      <w:tr w:rsidR="00F35A5D" w:rsidRPr="00F35A5D" w14:paraId="005EC693" w14:textId="77777777" w:rsidTr="00090B0A">
        <w:trPr>
          <w:trHeight w:val="3763"/>
        </w:trPr>
        <w:tc>
          <w:tcPr>
            <w:tcW w:w="3348" w:type="dxa"/>
            <w:vMerge w:val="restart"/>
          </w:tcPr>
          <w:p w14:paraId="1DE16618" w14:textId="77777777" w:rsidR="003F20FC" w:rsidRPr="00F35A5D" w:rsidRDefault="003F20FC" w:rsidP="00753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4472C4" w:themeColor="accent1"/>
                <w:sz w:val="28"/>
                <w:szCs w:val="28"/>
              </w:rPr>
            </w:pPr>
            <w:bookmarkStart w:id="5" w:name="_heading=h.3dy6vkm" w:colFirst="0" w:colLast="0"/>
            <w:bookmarkEnd w:id="5"/>
            <w:r w:rsidRPr="00F35A5D">
              <w:rPr>
                <w:color w:val="4472C4" w:themeColor="accent1"/>
                <w:sz w:val="28"/>
                <w:szCs w:val="28"/>
              </w:rPr>
              <w:t xml:space="preserve">To protect and improve the quality of our waterways. </w:t>
            </w:r>
          </w:p>
          <w:p w14:paraId="005EC685" w14:textId="3AB7F05A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05EC686" w14:textId="7A8143E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Improved understanding of water quality and stream /river health. </w:t>
            </w:r>
          </w:p>
        </w:tc>
        <w:tc>
          <w:tcPr>
            <w:tcW w:w="3396" w:type="dxa"/>
          </w:tcPr>
          <w:p w14:paraId="27718AFC" w14:textId="49EDB6B2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Establish a 5year “Baseline” using existing WRC monthly data.</w:t>
            </w:r>
          </w:p>
          <w:p w14:paraId="27809B0C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87" w14:textId="56087A6F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Members and SC groups understand annual &amp; quarterly WQ results</w:t>
            </w:r>
          </w:p>
          <w:p w14:paraId="5F2D627A" w14:textId="77777777" w:rsidR="00BA22DA" w:rsidRPr="00F35A5D" w:rsidRDefault="00BA2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8C" w14:textId="4AC174E1" w:rsidR="003F20FC" w:rsidRPr="00F35A5D" w:rsidRDefault="003F20FC" w:rsidP="00C5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05EC68E" w14:textId="12062F9E" w:rsidR="003F20FC" w:rsidRPr="00F35A5D" w:rsidRDefault="003F20FC" w:rsidP="0088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Stream health/WQ meetings run for all SGs annually with FW ecologist or similar.</w:t>
            </w:r>
          </w:p>
          <w:p w14:paraId="005EC68F" w14:textId="407E1016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Monitor &amp; report quarterly and annual testing results – ongoing;</w:t>
            </w:r>
          </w:p>
          <w:p w14:paraId="005EC690" w14:textId="77777777" w:rsidR="003F20FC" w:rsidRPr="00F35A5D" w:rsidRDefault="003F20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SC groups</w:t>
            </w:r>
          </w:p>
          <w:p w14:paraId="6F8F0C86" w14:textId="77777777" w:rsidR="003F20FC" w:rsidRPr="00F35A5D" w:rsidRDefault="003F20FC" w:rsidP="00C332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Local newspaper </w:t>
            </w:r>
          </w:p>
          <w:p w14:paraId="005EC692" w14:textId="37F3652D" w:rsidR="003F20FC" w:rsidRPr="00F35A5D" w:rsidRDefault="003F20FC" w:rsidP="00C332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website</w:t>
            </w:r>
          </w:p>
        </w:tc>
      </w:tr>
      <w:tr w:rsidR="00F35A5D" w:rsidRPr="00F35A5D" w14:paraId="005EC698" w14:textId="77777777" w:rsidTr="00141076">
        <w:trPr>
          <w:trHeight w:val="3345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005EC694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942F4BD" w14:textId="77777777" w:rsidR="003F20FC" w:rsidRPr="00F35A5D" w:rsidRDefault="003F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Improving trend for WQ and stream health measures over time.</w:t>
            </w:r>
          </w:p>
          <w:p w14:paraId="0A2CB19B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564CACA6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441329C9" w14:textId="77777777" w:rsidR="00293EBD" w:rsidRPr="00F35A5D" w:rsidRDefault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005EC695" w14:textId="0EF64E6A" w:rsidR="003F20FC" w:rsidRPr="00F35A5D" w:rsidRDefault="003F20FC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3E6FB66" w14:textId="77777777" w:rsidR="003F20FC" w:rsidRPr="00F35A5D" w:rsidRDefault="0060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Improving trends from WRC Baseline</w:t>
            </w:r>
            <w:r w:rsidR="00BA77BC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5FEFE7BE" w14:textId="2F720963" w:rsidR="00BA77BC" w:rsidRPr="00F35A5D" w:rsidRDefault="00BA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Improvement in Band (colours) for all </w:t>
            </w:r>
            <w:r w:rsidR="003C3469" w:rsidRPr="00F35A5D">
              <w:rPr>
                <w:color w:val="4472C4" w:themeColor="accent1"/>
                <w:sz w:val="28"/>
                <w:szCs w:val="28"/>
              </w:rPr>
              <w:t>attributes</w:t>
            </w:r>
            <w:r w:rsidR="00BF7C1D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696" w14:textId="0101B7F2" w:rsidR="003C3469" w:rsidRPr="00F35A5D" w:rsidRDefault="003C3469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Increased diversity and numbers of Indigenous life on eDNA</w:t>
            </w:r>
            <w:r w:rsidR="00136B8F" w:rsidRPr="00F35A5D">
              <w:rPr>
                <w:color w:val="4472C4" w:themeColor="accent1"/>
                <w:sz w:val="28"/>
                <w:szCs w:val="28"/>
              </w:rPr>
              <w:t>/MCI/SHMAK</w:t>
            </w:r>
            <w:r w:rsidR="00B649C0" w:rsidRPr="00F35A5D">
              <w:rPr>
                <w:color w:val="4472C4" w:themeColor="accent1"/>
                <w:sz w:val="28"/>
                <w:szCs w:val="28"/>
              </w:rPr>
              <w:t xml:space="preserve"> testing</w:t>
            </w:r>
            <w:r w:rsidR="00B85AA7" w:rsidRPr="00F35A5D">
              <w:rPr>
                <w:color w:val="4472C4" w:themeColor="accent1"/>
                <w:sz w:val="28"/>
                <w:szCs w:val="28"/>
              </w:rPr>
              <w:t>.</w:t>
            </w:r>
            <w:r w:rsidR="007C3F2E" w:rsidRPr="00F35A5D">
              <w:rPr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535C7D3" w14:textId="38FAA59A" w:rsidR="003F20FC" w:rsidRPr="00F35A5D" w:rsidRDefault="00EC3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Ongoing trend of improvement over 3yr KCRC testing program</w:t>
            </w:r>
            <w:r w:rsidR="005F672C" w:rsidRPr="00F35A5D">
              <w:rPr>
                <w:color w:val="4472C4" w:themeColor="accent1"/>
                <w:sz w:val="28"/>
                <w:szCs w:val="28"/>
              </w:rPr>
              <w:t xml:space="preserve">; reviewed </w:t>
            </w:r>
            <w:r w:rsidR="00C155D8" w:rsidRPr="00F35A5D">
              <w:rPr>
                <w:color w:val="4472C4" w:themeColor="accent1"/>
                <w:sz w:val="28"/>
                <w:szCs w:val="28"/>
              </w:rPr>
              <w:t xml:space="preserve">&amp; reported </w:t>
            </w:r>
            <w:r w:rsidR="005F672C" w:rsidRPr="00F35A5D">
              <w:rPr>
                <w:color w:val="4472C4" w:themeColor="accent1"/>
                <w:sz w:val="28"/>
                <w:szCs w:val="28"/>
              </w:rPr>
              <w:t>annually</w:t>
            </w:r>
            <w:r w:rsidR="00C155D8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005EC697" w14:textId="19935BCF" w:rsidR="005F672C" w:rsidRPr="00F35A5D" w:rsidRDefault="005F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</w:tr>
      <w:tr w:rsidR="00F35A5D" w:rsidRPr="00F35A5D" w14:paraId="7087B2DD" w14:textId="77777777" w:rsidTr="00141076">
        <w:trPr>
          <w:trHeight w:val="261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4396674" w14:textId="77777777" w:rsidR="00141076" w:rsidRPr="00F35A5D" w:rsidRDefault="00141076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294960BE" w14:textId="77777777" w:rsidR="00141076" w:rsidRPr="00F35A5D" w:rsidRDefault="00141076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Further testing &amp; investigation where required to understand anomalies or degradation.</w:t>
            </w:r>
          </w:p>
          <w:p w14:paraId="491C4901" w14:textId="77777777" w:rsidR="00141076" w:rsidRPr="00F35A5D" w:rsidRDefault="00141076" w:rsidP="0029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7E06D56D" w14:textId="6212E96F" w:rsidR="00141076" w:rsidRPr="00F35A5D" w:rsidRDefault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Evaluate need for further WQ testing sites</w:t>
            </w:r>
            <w:r w:rsidR="00D67FA8" w:rsidRPr="00F35A5D">
              <w:rPr>
                <w:color w:val="4472C4" w:themeColor="accent1"/>
                <w:sz w:val="28"/>
                <w:szCs w:val="28"/>
              </w:rPr>
              <w:t>.</w:t>
            </w:r>
          </w:p>
          <w:p w14:paraId="5D299589" w14:textId="77777777" w:rsidR="00141076" w:rsidRPr="00F35A5D" w:rsidRDefault="00141076" w:rsidP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>Discussion within SCs around most appropriate measures for their area and requirement for sites.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1F5A915F" w14:textId="0E91E6E2" w:rsidR="00141076" w:rsidRPr="00F35A5D" w:rsidRDefault="001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8"/>
                <w:szCs w:val="28"/>
              </w:rPr>
            </w:pPr>
            <w:r w:rsidRPr="00F35A5D">
              <w:rPr>
                <w:color w:val="4472C4" w:themeColor="accent1"/>
                <w:sz w:val="28"/>
                <w:szCs w:val="28"/>
              </w:rPr>
              <w:t xml:space="preserve">Following Annual </w:t>
            </w:r>
            <w:r w:rsidR="008253EF" w:rsidRPr="00F35A5D">
              <w:rPr>
                <w:color w:val="4472C4" w:themeColor="accent1"/>
                <w:sz w:val="28"/>
                <w:szCs w:val="28"/>
              </w:rPr>
              <w:t xml:space="preserve">review confirm any further testing or </w:t>
            </w:r>
            <w:r w:rsidR="00733665" w:rsidRPr="00F35A5D">
              <w:rPr>
                <w:color w:val="4472C4" w:themeColor="accent1"/>
                <w:sz w:val="28"/>
                <w:szCs w:val="28"/>
              </w:rPr>
              <w:t>a</w:t>
            </w:r>
            <w:r w:rsidR="008253EF" w:rsidRPr="00F35A5D">
              <w:rPr>
                <w:color w:val="4472C4" w:themeColor="accent1"/>
                <w:sz w:val="28"/>
                <w:szCs w:val="28"/>
              </w:rPr>
              <w:t xml:space="preserve">ctions required with SCG and FW ecologist </w:t>
            </w:r>
            <w:r w:rsidR="00733665" w:rsidRPr="00F35A5D">
              <w:rPr>
                <w:color w:val="4472C4" w:themeColor="accent1"/>
                <w:sz w:val="28"/>
                <w:szCs w:val="28"/>
              </w:rPr>
              <w:t>or similar.</w:t>
            </w:r>
          </w:p>
        </w:tc>
      </w:tr>
    </w:tbl>
    <w:p w14:paraId="005EC6A1" w14:textId="77777777" w:rsidR="006206DC" w:rsidRPr="00F35A5D" w:rsidRDefault="006206DC" w:rsidP="001D4482">
      <w:pPr>
        <w:pBdr>
          <w:top w:val="nil"/>
          <w:left w:val="nil"/>
          <w:bottom w:val="nil"/>
          <w:right w:val="nil"/>
          <w:between w:val="nil"/>
        </w:pBdr>
        <w:rPr>
          <w:color w:val="4472C4" w:themeColor="accent1"/>
          <w:sz w:val="28"/>
          <w:szCs w:val="28"/>
        </w:rPr>
      </w:pPr>
    </w:p>
    <w:p w14:paraId="242C0CC7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2224DA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25D493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759E1E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9E2F9F" w14:textId="77777777" w:rsidR="00F35A5D" w:rsidRDefault="00F35A5D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C4C2DE2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EE2D1F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75B4B3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E6C3705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47B8168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6984FD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817D64" w14:textId="67228A01" w:rsidR="000B7E23" w:rsidRPr="000B7E23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0B7E23">
        <w:rPr>
          <w:b/>
          <w:bCs/>
          <w:color w:val="000000"/>
          <w:sz w:val="28"/>
          <w:szCs w:val="28"/>
        </w:rPr>
        <w:lastRenderedPageBreak/>
        <w:t xml:space="preserve">Strategic Theme </w:t>
      </w:r>
      <w:r w:rsidR="00983160">
        <w:rPr>
          <w:b/>
          <w:bCs/>
          <w:color w:val="000000"/>
          <w:sz w:val="28"/>
          <w:szCs w:val="28"/>
        </w:rPr>
        <w:t>5</w:t>
      </w:r>
      <w:r w:rsidRPr="000B7E23">
        <w:rPr>
          <w:b/>
          <w:bCs/>
          <w:color w:val="000000"/>
          <w:sz w:val="28"/>
          <w:szCs w:val="28"/>
        </w:rPr>
        <w:t>: Gather evidence, identify and manage research needs.</w:t>
      </w:r>
    </w:p>
    <w:p w14:paraId="1FB44803" w14:textId="77777777" w:rsidR="000B7E23" w:rsidRPr="000B7E23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4"/>
        <w:tblW w:w="133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04"/>
        <w:gridCol w:w="3396"/>
        <w:gridCol w:w="3276"/>
      </w:tblGrid>
      <w:tr w:rsidR="000B7E23" w:rsidRPr="000B7E23" w14:paraId="4EFADAC6" w14:textId="77777777" w:rsidTr="003D7550">
        <w:tc>
          <w:tcPr>
            <w:tcW w:w="3348" w:type="dxa"/>
            <w:tcBorders>
              <w:bottom w:val="single" w:sz="4" w:space="0" w:color="000000"/>
            </w:tcBorders>
          </w:tcPr>
          <w:p w14:paraId="623B5708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Strategic Priority</w:t>
            </w:r>
          </w:p>
        </w:tc>
        <w:tc>
          <w:tcPr>
            <w:tcW w:w="3304" w:type="dxa"/>
          </w:tcPr>
          <w:p w14:paraId="1986B3BD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3396" w:type="dxa"/>
          </w:tcPr>
          <w:p w14:paraId="5FAA075D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 xml:space="preserve">Measures </w:t>
            </w:r>
          </w:p>
        </w:tc>
        <w:tc>
          <w:tcPr>
            <w:tcW w:w="3276" w:type="dxa"/>
          </w:tcPr>
          <w:p w14:paraId="18E97359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Targets &amp; Timeframes</w:t>
            </w:r>
          </w:p>
        </w:tc>
      </w:tr>
      <w:tr w:rsidR="000B7E23" w:rsidRPr="000B7E23" w14:paraId="1F53704F" w14:textId="77777777" w:rsidTr="003D7550">
        <w:trPr>
          <w:trHeight w:val="3763"/>
        </w:trPr>
        <w:tc>
          <w:tcPr>
            <w:tcW w:w="3348" w:type="dxa"/>
            <w:tcBorders>
              <w:bottom w:val="single" w:sz="4" w:space="0" w:color="000000"/>
            </w:tcBorders>
          </w:tcPr>
          <w:p w14:paraId="08A7B5AD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Gather evidence, identify and manage research needs</w:t>
            </w:r>
          </w:p>
        </w:tc>
        <w:tc>
          <w:tcPr>
            <w:tcW w:w="3304" w:type="dxa"/>
          </w:tcPr>
          <w:p w14:paraId="24F155DD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Improved understanding of water quality and stream /river health. Evaluate need for further WQ testing sites</w:t>
            </w:r>
          </w:p>
        </w:tc>
        <w:tc>
          <w:tcPr>
            <w:tcW w:w="3396" w:type="dxa"/>
          </w:tcPr>
          <w:p w14:paraId="5977B29C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Discussion within SCs around most appropriate measures for their area and requirement for sites;</w:t>
            </w:r>
          </w:p>
          <w:p w14:paraId="600BF4C5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14:paraId="45BA0B33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Members and SC groups understand monthly WRC WQ results</w:t>
            </w:r>
          </w:p>
          <w:p w14:paraId="0D4C7102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14:paraId="48980629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B3121B9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Stream health/WQ Fieldays run (WRC, NIWA)</w:t>
            </w:r>
          </w:p>
          <w:p w14:paraId="76E76CFA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First by June 2019; follow-ups in SCs if required;</w:t>
            </w:r>
          </w:p>
          <w:p w14:paraId="274CAA8F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14:paraId="4337ED9E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Monitor &amp; report quarterly and annual WQ results – ongoing;</w:t>
            </w:r>
          </w:p>
          <w:p w14:paraId="53A38CAE" w14:textId="77777777" w:rsidR="000B7E23" w:rsidRPr="000B7E23" w:rsidRDefault="000B7E23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SC groups</w:t>
            </w:r>
          </w:p>
          <w:p w14:paraId="4458D796" w14:textId="77777777" w:rsidR="000B7E23" w:rsidRPr="000B7E23" w:rsidRDefault="000B7E23" w:rsidP="000B7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 xml:space="preserve">Local newspaper </w:t>
            </w:r>
          </w:p>
        </w:tc>
      </w:tr>
      <w:tr w:rsidR="000B7E23" w:rsidRPr="000B7E23" w14:paraId="1153D87C" w14:textId="77777777" w:rsidTr="003D7550">
        <w:trPr>
          <w:trHeight w:val="19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</w:tcPr>
          <w:p w14:paraId="5F083FDE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A871830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Improved understanding around measures for soil health, biodiversity and carbon neutrality.</w:t>
            </w:r>
          </w:p>
        </w:tc>
        <w:tc>
          <w:tcPr>
            <w:tcW w:w="3396" w:type="dxa"/>
          </w:tcPr>
          <w:p w14:paraId="0BB7E2E6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Investigate future measures and targets for healthy soils, thriving biodiversity and reduced carbon emissions</w:t>
            </w:r>
          </w:p>
        </w:tc>
        <w:tc>
          <w:tcPr>
            <w:tcW w:w="3276" w:type="dxa"/>
          </w:tcPr>
          <w:p w14:paraId="288855E4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By 2020</w:t>
            </w:r>
          </w:p>
        </w:tc>
      </w:tr>
      <w:tr w:rsidR="000B7E23" w:rsidRPr="000B7E23" w14:paraId="7F324AC2" w14:textId="77777777" w:rsidTr="003D7550">
        <w:trPr>
          <w:trHeight w:val="1327"/>
        </w:trPr>
        <w:tc>
          <w:tcPr>
            <w:tcW w:w="3348" w:type="dxa"/>
            <w:tcBorders>
              <w:top w:val="single" w:sz="4" w:space="0" w:color="000000"/>
            </w:tcBorders>
          </w:tcPr>
          <w:p w14:paraId="58A4B98E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</w:tcPr>
          <w:p w14:paraId="426F5261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Improve understanding of social and economic impact for farming in our region.</w:t>
            </w:r>
          </w:p>
        </w:tc>
        <w:tc>
          <w:tcPr>
            <w:tcW w:w="3396" w:type="dxa"/>
          </w:tcPr>
          <w:p w14:paraId="43B82C41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Develop social &amp; economic KPIs for region, also KPIs for evaluating effectiveness of on farm actions</w:t>
            </w:r>
          </w:p>
        </w:tc>
        <w:tc>
          <w:tcPr>
            <w:tcW w:w="3276" w:type="dxa"/>
          </w:tcPr>
          <w:p w14:paraId="0B868B5D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Engage with interested parties – Landcare, WRC, AgResearch, NIWA</w:t>
            </w:r>
          </w:p>
          <w:p w14:paraId="439D28C8" w14:textId="77777777" w:rsidR="000B7E23" w:rsidRPr="000B7E23" w:rsidRDefault="000B7E23" w:rsidP="000B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0B7E23">
              <w:rPr>
                <w:color w:val="000000"/>
                <w:sz w:val="28"/>
                <w:szCs w:val="28"/>
              </w:rPr>
              <w:t>By 2020</w:t>
            </w:r>
          </w:p>
        </w:tc>
      </w:tr>
    </w:tbl>
    <w:p w14:paraId="476AE6F8" w14:textId="77777777" w:rsidR="000B7E23" w:rsidRPr="000B7E23" w:rsidRDefault="000B7E23" w:rsidP="000B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38DE3B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9B602CE" w14:textId="77777777" w:rsidR="000B7E23" w:rsidRDefault="000B7E23" w:rsidP="001D44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0B7E23">
      <w:headerReference w:type="default" r:id="rId9"/>
      <w:footerReference w:type="default" r:id="rId10"/>
      <w:pgSz w:w="16838" w:h="11906" w:orient="landscape"/>
      <w:pgMar w:top="1440" w:right="1440" w:bottom="1440" w:left="1440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FD0" w14:textId="77777777" w:rsidR="004E531F" w:rsidRDefault="004E531F">
      <w:pPr>
        <w:spacing w:after="0" w:line="240" w:lineRule="auto"/>
      </w:pPr>
      <w:r>
        <w:separator/>
      </w:r>
    </w:p>
  </w:endnote>
  <w:endnote w:type="continuationSeparator" w:id="0">
    <w:p w14:paraId="0E5EECA5" w14:textId="77777777" w:rsidR="004E531F" w:rsidRDefault="004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6A5" w14:textId="77777777" w:rsidR="006206DC" w:rsidRDefault="00620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2E9A" w14:textId="77777777" w:rsidR="004E531F" w:rsidRDefault="004E531F">
      <w:pPr>
        <w:spacing w:after="0" w:line="240" w:lineRule="auto"/>
      </w:pPr>
      <w:r>
        <w:separator/>
      </w:r>
    </w:p>
  </w:footnote>
  <w:footnote w:type="continuationSeparator" w:id="0">
    <w:p w14:paraId="2B29362D" w14:textId="77777777" w:rsidR="004E531F" w:rsidRDefault="004E531F">
      <w:pPr>
        <w:spacing w:after="0" w:line="240" w:lineRule="auto"/>
      </w:pPr>
      <w:r>
        <w:continuationSeparator/>
      </w:r>
    </w:p>
  </w:footnote>
  <w:footnote w:id="1">
    <w:p w14:paraId="005EC6A6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Greater than 10ha</w:t>
      </w:r>
    </w:p>
  </w:footnote>
  <w:footnote w:id="2">
    <w:p w14:paraId="005EC6A7" w14:textId="670AA0B6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Attended or apology at SC meeting</w:t>
      </w:r>
      <w:r w:rsidR="00DA40B4">
        <w:rPr>
          <w:color w:val="000000"/>
          <w:sz w:val="20"/>
          <w:szCs w:val="20"/>
        </w:rPr>
        <w:t xml:space="preserve"> 2019</w:t>
      </w:r>
    </w:p>
  </w:footnote>
  <w:footnote w:id="3">
    <w:p w14:paraId="005EC6A8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Estimate for 2019</w:t>
      </w:r>
    </w:p>
  </w:footnote>
  <w:footnote w:id="4">
    <w:p w14:paraId="005EC6A9" w14:textId="77777777" w:rsidR="00FA333F" w:rsidRDefault="00FA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Estimate for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6A4" w14:textId="77777777" w:rsidR="006206DC" w:rsidRDefault="00620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263"/>
    <w:multiLevelType w:val="multilevel"/>
    <w:tmpl w:val="8B7A2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63CBA"/>
    <w:multiLevelType w:val="multilevel"/>
    <w:tmpl w:val="D57474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562D98"/>
    <w:multiLevelType w:val="multilevel"/>
    <w:tmpl w:val="B18256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D109CB"/>
    <w:multiLevelType w:val="multilevel"/>
    <w:tmpl w:val="A9884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B65BC3"/>
    <w:multiLevelType w:val="hybridMultilevel"/>
    <w:tmpl w:val="1A70A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5C4"/>
    <w:multiLevelType w:val="multilevel"/>
    <w:tmpl w:val="5AEED3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706CF"/>
    <w:multiLevelType w:val="multilevel"/>
    <w:tmpl w:val="EB48C2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00DDF"/>
    <w:multiLevelType w:val="multilevel"/>
    <w:tmpl w:val="9BA69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C06D92"/>
    <w:multiLevelType w:val="multilevel"/>
    <w:tmpl w:val="6CDA6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DF08CB"/>
    <w:multiLevelType w:val="multilevel"/>
    <w:tmpl w:val="03D0A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9419AA"/>
    <w:multiLevelType w:val="multilevel"/>
    <w:tmpl w:val="72B28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A34AA9"/>
    <w:multiLevelType w:val="multilevel"/>
    <w:tmpl w:val="F0EE60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1A71E4"/>
    <w:multiLevelType w:val="hybridMultilevel"/>
    <w:tmpl w:val="11DC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A394C"/>
    <w:multiLevelType w:val="multilevel"/>
    <w:tmpl w:val="C3948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427C6C"/>
    <w:multiLevelType w:val="multilevel"/>
    <w:tmpl w:val="2A488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8245092">
    <w:abstractNumId w:val="8"/>
  </w:num>
  <w:num w:numId="2" w16cid:durableId="1313562858">
    <w:abstractNumId w:val="9"/>
  </w:num>
  <w:num w:numId="3" w16cid:durableId="1552687556">
    <w:abstractNumId w:val="10"/>
  </w:num>
  <w:num w:numId="4" w16cid:durableId="1410694366">
    <w:abstractNumId w:val="0"/>
  </w:num>
  <w:num w:numId="5" w16cid:durableId="1784422802">
    <w:abstractNumId w:val="1"/>
  </w:num>
  <w:num w:numId="6" w16cid:durableId="508713536">
    <w:abstractNumId w:val="5"/>
  </w:num>
  <w:num w:numId="7" w16cid:durableId="862091943">
    <w:abstractNumId w:val="2"/>
  </w:num>
  <w:num w:numId="8" w16cid:durableId="321395989">
    <w:abstractNumId w:val="3"/>
  </w:num>
  <w:num w:numId="9" w16cid:durableId="1472597778">
    <w:abstractNumId w:val="7"/>
  </w:num>
  <w:num w:numId="10" w16cid:durableId="1704207092">
    <w:abstractNumId w:val="11"/>
  </w:num>
  <w:num w:numId="11" w16cid:durableId="1771386203">
    <w:abstractNumId w:val="6"/>
  </w:num>
  <w:num w:numId="12" w16cid:durableId="949094885">
    <w:abstractNumId w:val="13"/>
  </w:num>
  <w:num w:numId="13" w16cid:durableId="673071357">
    <w:abstractNumId w:val="14"/>
  </w:num>
  <w:num w:numId="14" w16cid:durableId="833574091">
    <w:abstractNumId w:val="12"/>
  </w:num>
  <w:num w:numId="15" w16cid:durableId="177335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DC"/>
    <w:rsid w:val="0000310E"/>
    <w:rsid w:val="000060AA"/>
    <w:rsid w:val="00031218"/>
    <w:rsid w:val="00033C41"/>
    <w:rsid w:val="00036C52"/>
    <w:rsid w:val="0004227D"/>
    <w:rsid w:val="00055788"/>
    <w:rsid w:val="00093419"/>
    <w:rsid w:val="000B7E23"/>
    <w:rsid w:val="000C2C2D"/>
    <w:rsid w:val="000F7768"/>
    <w:rsid w:val="00111D7E"/>
    <w:rsid w:val="00136B8F"/>
    <w:rsid w:val="00141076"/>
    <w:rsid w:val="00142678"/>
    <w:rsid w:val="001512FD"/>
    <w:rsid w:val="001530B9"/>
    <w:rsid w:val="001537D7"/>
    <w:rsid w:val="001A2A75"/>
    <w:rsid w:val="001D4482"/>
    <w:rsid w:val="001D5E7C"/>
    <w:rsid w:val="001E089A"/>
    <w:rsid w:val="001E2030"/>
    <w:rsid w:val="002158FD"/>
    <w:rsid w:val="0021634E"/>
    <w:rsid w:val="002245F2"/>
    <w:rsid w:val="00236C2B"/>
    <w:rsid w:val="00254A04"/>
    <w:rsid w:val="002863A2"/>
    <w:rsid w:val="00293EBD"/>
    <w:rsid w:val="002A55B3"/>
    <w:rsid w:val="002B039A"/>
    <w:rsid w:val="002B35A6"/>
    <w:rsid w:val="002D596B"/>
    <w:rsid w:val="00300ED0"/>
    <w:rsid w:val="00325559"/>
    <w:rsid w:val="003530A4"/>
    <w:rsid w:val="003937D6"/>
    <w:rsid w:val="003A235E"/>
    <w:rsid w:val="003A2D97"/>
    <w:rsid w:val="003C3469"/>
    <w:rsid w:val="003C4D44"/>
    <w:rsid w:val="003F20FC"/>
    <w:rsid w:val="00405D49"/>
    <w:rsid w:val="00407FDC"/>
    <w:rsid w:val="00410235"/>
    <w:rsid w:val="00416D1D"/>
    <w:rsid w:val="00442E85"/>
    <w:rsid w:val="004437A6"/>
    <w:rsid w:val="00495319"/>
    <w:rsid w:val="004B53C2"/>
    <w:rsid w:val="004E531F"/>
    <w:rsid w:val="00535CE6"/>
    <w:rsid w:val="0054480B"/>
    <w:rsid w:val="00551CB4"/>
    <w:rsid w:val="00581C50"/>
    <w:rsid w:val="00591039"/>
    <w:rsid w:val="005A7245"/>
    <w:rsid w:val="005B29A3"/>
    <w:rsid w:val="005E41D6"/>
    <w:rsid w:val="005F672C"/>
    <w:rsid w:val="0060012E"/>
    <w:rsid w:val="006206DC"/>
    <w:rsid w:val="00654075"/>
    <w:rsid w:val="006B20E6"/>
    <w:rsid w:val="006F4697"/>
    <w:rsid w:val="00710E71"/>
    <w:rsid w:val="00733665"/>
    <w:rsid w:val="00737212"/>
    <w:rsid w:val="007407F2"/>
    <w:rsid w:val="00747326"/>
    <w:rsid w:val="00747D47"/>
    <w:rsid w:val="00753534"/>
    <w:rsid w:val="007840B4"/>
    <w:rsid w:val="007B239C"/>
    <w:rsid w:val="007B6DF4"/>
    <w:rsid w:val="007C3AE6"/>
    <w:rsid w:val="007C3F2E"/>
    <w:rsid w:val="007F65A8"/>
    <w:rsid w:val="00822380"/>
    <w:rsid w:val="008253EF"/>
    <w:rsid w:val="00827C88"/>
    <w:rsid w:val="00832A26"/>
    <w:rsid w:val="00867773"/>
    <w:rsid w:val="00882688"/>
    <w:rsid w:val="008845B9"/>
    <w:rsid w:val="00890FB8"/>
    <w:rsid w:val="008A59E7"/>
    <w:rsid w:val="008B2773"/>
    <w:rsid w:val="008D4EF2"/>
    <w:rsid w:val="00941C44"/>
    <w:rsid w:val="00955AC1"/>
    <w:rsid w:val="00956749"/>
    <w:rsid w:val="00962EA7"/>
    <w:rsid w:val="009801A1"/>
    <w:rsid w:val="00980C5C"/>
    <w:rsid w:val="00983160"/>
    <w:rsid w:val="0099168E"/>
    <w:rsid w:val="009A059C"/>
    <w:rsid w:val="009B334D"/>
    <w:rsid w:val="009C0343"/>
    <w:rsid w:val="009C20E6"/>
    <w:rsid w:val="00A0372F"/>
    <w:rsid w:val="00A075E2"/>
    <w:rsid w:val="00A10BCC"/>
    <w:rsid w:val="00A24CC7"/>
    <w:rsid w:val="00A725E6"/>
    <w:rsid w:val="00A775D6"/>
    <w:rsid w:val="00A841DB"/>
    <w:rsid w:val="00AB2DBF"/>
    <w:rsid w:val="00AB772D"/>
    <w:rsid w:val="00AC11DA"/>
    <w:rsid w:val="00AC7562"/>
    <w:rsid w:val="00AE5C2F"/>
    <w:rsid w:val="00B134ED"/>
    <w:rsid w:val="00B13773"/>
    <w:rsid w:val="00B52CCB"/>
    <w:rsid w:val="00B649C0"/>
    <w:rsid w:val="00B76DDF"/>
    <w:rsid w:val="00B800E7"/>
    <w:rsid w:val="00B85AA7"/>
    <w:rsid w:val="00B90A8C"/>
    <w:rsid w:val="00BA22DA"/>
    <w:rsid w:val="00BA2DA0"/>
    <w:rsid w:val="00BA77BC"/>
    <w:rsid w:val="00BC16B7"/>
    <w:rsid w:val="00BC674C"/>
    <w:rsid w:val="00BD729D"/>
    <w:rsid w:val="00BF4230"/>
    <w:rsid w:val="00BF7C1D"/>
    <w:rsid w:val="00C01025"/>
    <w:rsid w:val="00C128B9"/>
    <w:rsid w:val="00C12C62"/>
    <w:rsid w:val="00C14E4D"/>
    <w:rsid w:val="00C155D8"/>
    <w:rsid w:val="00C332C5"/>
    <w:rsid w:val="00C525D5"/>
    <w:rsid w:val="00C75C35"/>
    <w:rsid w:val="00CA0D1A"/>
    <w:rsid w:val="00D26616"/>
    <w:rsid w:val="00D27C3B"/>
    <w:rsid w:val="00D67FA8"/>
    <w:rsid w:val="00D723C8"/>
    <w:rsid w:val="00D85244"/>
    <w:rsid w:val="00D93A48"/>
    <w:rsid w:val="00DA40B4"/>
    <w:rsid w:val="00DC2164"/>
    <w:rsid w:val="00DC36BF"/>
    <w:rsid w:val="00DD128C"/>
    <w:rsid w:val="00E07E11"/>
    <w:rsid w:val="00E43634"/>
    <w:rsid w:val="00E562E7"/>
    <w:rsid w:val="00E773DB"/>
    <w:rsid w:val="00EB53DA"/>
    <w:rsid w:val="00EC1597"/>
    <w:rsid w:val="00EC2735"/>
    <w:rsid w:val="00EC3789"/>
    <w:rsid w:val="00EC3D73"/>
    <w:rsid w:val="00EC750D"/>
    <w:rsid w:val="00ED18D0"/>
    <w:rsid w:val="00ED3E1E"/>
    <w:rsid w:val="00EE0A30"/>
    <w:rsid w:val="00F12218"/>
    <w:rsid w:val="00F35A5D"/>
    <w:rsid w:val="00F66832"/>
    <w:rsid w:val="00F77914"/>
    <w:rsid w:val="00FA23BF"/>
    <w:rsid w:val="00FA333F"/>
    <w:rsid w:val="00FB7AFD"/>
    <w:rsid w:val="00FD098A"/>
    <w:rsid w:val="00FD75E0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C53D"/>
  <w15:docId w15:val="{C3A35A59-8013-46B3-A33C-F46DB55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5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AC"/>
    <w:rPr>
      <w:sz w:val="20"/>
      <w:szCs w:val="20"/>
    </w:rPr>
  </w:style>
  <w:style w:type="table" w:styleId="TableGrid">
    <w:name w:val="Table Grid"/>
    <w:basedOn w:val="TableNormal"/>
    <w:uiPriority w:val="39"/>
    <w:rsid w:val="002E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A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9"/>
  </w:style>
  <w:style w:type="paragraph" w:styleId="Footer">
    <w:name w:val="footer"/>
    <w:basedOn w:val="Normal"/>
    <w:link w:val="FooterChar"/>
    <w:uiPriority w:val="99"/>
    <w:unhideWhenUsed/>
    <w:rsid w:val="002C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332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6Vs5Z4B0I+Vh/O2hzR7zyyWgA==">AMUW2mUXwqbTStEpRlFHN1wyTqS3dLsGtZVRJC6/xpknMAzmsDvhZxiH8olvc6tPWk3hwcrPDLm7H/ougmPHrS2WzQx/Ia19hwreaqM+sIrywDOfgVAYbXPqqv3TEWDDPA0eg312SG6l34Dche7dx46Hx+OQWkuTzjXbQ8sRTniY4Pc1W7ATH5z6BOue0QZsj1/iu4F+nOlZQT8QtcUtDiXKIeMOyUU7Lg==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Nelson</dc:creator>
  <cp:lastModifiedBy>kcrivercare@gmail.com</cp:lastModifiedBy>
  <cp:revision>85</cp:revision>
  <dcterms:created xsi:type="dcterms:W3CDTF">2022-05-17T07:30:00Z</dcterms:created>
  <dcterms:modified xsi:type="dcterms:W3CDTF">2022-08-22T00:28:00Z</dcterms:modified>
</cp:coreProperties>
</file>