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F73D" w14:textId="77777777" w:rsidR="00892A33" w:rsidRDefault="002B7BEC">
      <w:pPr>
        <w:pStyle w:val="Heading1"/>
      </w:pPr>
      <w:r>
        <w:rPr>
          <w:noProof/>
        </w:rPr>
        <w:drawing>
          <wp:inline distT="114300" distB="114300" distL="114300" distR="114300" wp14:anchorId="6740F800" wp14:editId="6740F801">
            <wp:extent cx="5731200" cy="1066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0F73E" w14:textId="77777777" w:rsidR="00892A33" w:rsidRDefault="002B7BEC">
      <w:pPr>
        <w:pStyle w:val="Heading1"/>
        <w:jc w:val="center"/>
      </w:pPr>
      <w:r>
        <w:t>KCRC 1BT Kick Start Application – 2024</w:t>
      </w:r>
    </w:p>
    <w:p w14:paraId="704B5284" w14:textId="77777777" w:rsidR="002B7BEC" w:rsidRPr="002B7BEC" w:rsidRDefault="002B7BEC" w:rsidP="002B7BEC"/>
    <w:p w14:paraId="6740F73F" w14:textId="77777777" w:rsidR="00892A33" w:rsidRDefault="002B7BEC">
      <w:r>
        <w:t xml:space="preserve">This funding is the final year of a 4-year partnership between King Country River Care Incorporated (KCRC) and Te Uru Rakau 1 </w:t>
      </w:r>
      <w:proofErr w:type="gramStart"/>
      <w:r>
        <w:t>Billion</w:t>
      </w:r>
      <w:proofErr w:type="gramEnd"/>
      <w:r>
        <w:t xml:space="preserve"> Trees (1BT). Funding will be allocated to farmers by </w:t>
      </w:r>
      <w:proofErr w:type="gramStart"/>
      <w:r>
        <w:t>KCRC .All</w:t>
      </w:r>
      <w:proofErr w:type="gramEnd"/>
      <w:r>
        <w:t xml:space="preserve"> projects are to be completed by 30 September 2024.</w:t>
      </w:r>
      <w:r>
        <w:rPr>
          <w:i/>
        </w:rPr>
        <w:t xml:space="preserve"> </w:t>
      </w:r>
    </w:p>
    <w:p w14:paraId="6740F740" w14:textId="5F14C03C" w:rsidR="00892A33" w:rsidRDefault="006A7C44">
      <w:r>
        <w:t>Up until 15 March</w:t>
      </w:r>
      <w:r w:rsidR="002B7BEC">
        <w:t xml:space="preserve"> 2024 funding will be allocated to landowners/farming businesses who have not accessed this funding previously.</w:t>
      </w:r>
      <w:r>
        <w:t xml:space="preserve"> From 16 March funding will be allocated on a first in, first served basis. Applications close on 30 April or when fully subscribed.</w:t>
      </w:r>
    </w:p>
    <w:tbl>
      <w:tblPr>
        <w:tblStyle w:val="a2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6945"/>
      </w:tblGrid>
      <w:tr w:rsidR="00892A33" w14:paraId="6740F743" w14:textId="77777777">
        <w:trPr>
          <w:trHeight w:val="413"/>
        </w:trPr>
        <w:tc>
          <w:tcPr>
            <w:tcW w:w="2295" w:type="dxa"/>
          </w:tcPr>
          <w:p w14:paraId="6740F741" w14:textId="77777777" w:rsidR="00892A33" w:rsidRDefault="002B7BEC">
            <w:r>
              <w:t>Date submitted</w:t>
            </w:r>
          </w:p>
        </w:tc>
        <w:tc>
          <w:tcPr>
            <w:tcW w:w="6945" w:type="dxa"/>
          </w:tcPr>
          <w:p w14:paraId="6740F742" w14:textId="77777777" w:rsidR="00892A33" w:rsidRDefault="00892A33"/>
        </w:tc>
      </w:tr>
      <w:tr w:rsidR="00892A33" w14:paraId="6740F746" w14:textId="77777777">
        <w:trPr>
          <w:trHeight w:val="548"/>
        </w:trPr>
        <w:tc>
          <w:tcPr>
            <w:tcW w:w="2295" w:type="dxa"/>
          </w:tcPr>
          <w:p w14:paraId="6740F744" w14:textId="77777777" w:rsidR="00892A33" w:rsidRDefault="002B7BEC">
            <w:r>
              <w:t>Business Name (requesting funding)</w:t>
            </w:r>
          </w:p>
        </w:tc>
        <w:tc>
          <w:tcPr>
            <w:tcW w:w="6945" w:type="dxa"/>
          </w:tcPr>
          <w:p w14:paraId="6740F745" w14:textId="77777777" w:rsidR="00892A33" w:rsidRDefault="00892A33"/>
        </w:tc>
      </w:tr>
      <w:tr w:rsidR="00892A33" w14:paraId="6740F74A" w14:textId="77777777" w:rsidTr="006A7C44">
        <w:trPr>
          <w:trHeight w:val="526"/>
        </w:trPr>
        <w:tc>
          <w:tcPr>
            <w:tcW w:w="2295" w:type="dxa"/>
          </w:tcPr>
          <w:p w14:paraId="6740F747" w14:textId="77777777" w:rsidR="00892A33" w:rsidRDefault="002B7BEC">
            <w:r>
              <w:t>Key contact person</w:t>
            </w:r>
          </w:p>
        </w:tc>
        <w:tc>
          <w:tcPr>
            <w:tcW w:w="6945" w:type="dxa"/>
          </w:tcPr>
          <w:p w14:paraId="6740F749" w14:textId="77777777" w:rsidR="00892A33" w:rsidRDefault="00892A33"/>
        </w:tc>
      </w:tr>
      <w:tr w:rsidR="00892A33" w14:paraId="6740F74D" w14:textId="77777777">
        <w:tc>
          <w:tcPr>
            <w:tcW w:w="2295" w:type="dxa"/>
          </w:tcPr>
          <w:p w14:paraId="6740F74B" w14:textId="09121E9A" w:rsidR="00892A33" w:rsidRDefault="006A7C44">
            <w:r>
              <w:t>Email &amp; Phone number</w:t>
            </w:r>
          </w:p>
        </w:tc>
        <w:tc>
          <w:tcPr>
            <w:tcW w:w="6945" w:type="dxa"/>
          </w:tcPr>
          <w:p w14:paraId="6740F74C" w14:textId="77777777" w:rsidR="00892A33" w:rsidRDefault="00892A33"/>
        </w:tc>
      </w:tr>
      <w:tr w:rsidR="00892A33" w14:paraId="6740F751" w14:textId="77777777" w:rsidTr="006A7C44">
        <w:trPr>
          <w:trHeight w:val="385"/>
        </w:trPr>
        <w:tc>
          <w:tcPr>
            <w:tcW w:w="2295" w:type="dxa"/>
          </w:tcPr>
          <w:p w14:paraId="6740F74E" w14:textId="27C69DC4" w:rsidR="00892A33" w:rsidRDefault="002B7BEC">
            <w:r>
              <w:t xml:space="preserve">Bank account </w:t>
            </w:r>
            <w:r w:rsidR="006A7C44">
              <w:t>number</w:t>
            </w:r>
          </w:p>
        </w:tc>
        <w:tc>
          <w:tcPr>
            <w:tcW w:w="6945" w:type="dxa"/>
          </w:tcPr>
          <w:p w14:paraId="6740F750" w14:textId="77777777" w:rsidR="00892A33" w:rsidRDefault="00892A33"/>
        </w:tc>
      </w:tr>
      <w:tr w:rsidR="00892A33" w14:paraId="6740F754" w14:textId="77777777">
        <w:tc>
          <w:tcPr>
            <w:tcW w:w="2295" w:type="dxa"/>
          </w:tcPr>
          <w:p w14:paraId="6740F752" w14:textId="598429BF" w:rsidR="00892A33" w:rsidRDefault="002B7BEC">
            <w:r>
              <w:t xml:space="preserve">Total hectares </w:t>
            </w:r>
          </w:p>
        </w:tc>
        <w:tc>
          <w:tcPr>
            <w:tcW w:w="6945" w:type="dxa"/>
          </w:tcPr>
          <w:p w14:paraId="6740F753" w14:textId="77777777" w:rsidR="00892A33" w:rsidRDefault="00892A33"/>
        </w:tc>
      </w:tr>
      <w:tr w:rsidR="00892A33" w14:paraId="6740F75A" w14:textId="77777777" w:rsidTr="006A7C44">
        <w:trPr>
          <w:trHeight w:val="1164"/>
        </w:trPr>
        <w:tc>
          <w:tcPr>
            <w:tcW w:w="2295" w:type="dxa"/>
          </w:tcPr>
          <w:p w14:paraId="6740F755" w14:textId="6765F32E" w:rsidR="00892A33" w:rsidRDefault="006A7C44">
            <w:r>
              <w:t>Your maximum funding available “</w:t>
            </w:r>
            <w:r w:rsidR="002B7BEC">
              <w:t>funding cap</w:t>
            </w:r>
            <w:r>
              <w:t xml:space="preserve">” </w:t>
            </w:r>
            <w:r w:rsidR="002B7BEC" w:rsidRPr="006A7C44">
              <w:rPr>
                <w:sz w:val="16"/>
                <w:szCs w:val="16"/>
              </w:rPr>
              <w:t>(see Fund cap calculation on Page 4</w:t>
            </w:r>
            <w:r w:rsidRPr="006A7C44">
              <w:rPr>
                <w:sz w:val="16"/>
                <w:szCs w:val="16"/>
              </w:rPr>
              <w:t xml:space="preserve"> for more detail</w:t>
            </w:r>
            <w:r w:rsidR="002B7BEC" w:rsidRPr="006A7C44">
              <w:rPr>
                <w:sz w:val="16"/>
                <w:szCs w:val="16"/>
              </w:rPr>
              <w:t>)</w:t>
            </w:r>
          </w:p>
        </w:tc>
        <w:tc>
          <w:tcPr>
            <w:tcW w:w="6945" w:type="dxa"/>
          </w:tcPr>
          <w:p w14:paraId="6740F759" w14:textId="3EEC304D" w:rsidR="00892A33" w:rsidRPr="006A7C44" w:rsidRDefault="006A7C44">
            <w:pPr>
              <w:rPr>
                <w:i/>
                <w:iCs/>
              </w:rPr>
            </w:pPr>
            <w:r w:rsidRPr="006A7C44">
              <w:rPr>
                <w:i/>
                <w:iCs/>
              </w:rPr>
              <w:t>$35/hectare for first 200ha, then $17.50/hectare for additional hectares</w:t>
            </w:r>
          </w:p>
        </w:tc>
      </w:tr>
      <w:tr w:rsidR="00892A33" w14:paraId="6740F75F" w14:textId="77777777">
        <w:tc>
          <w:tcPr>
            <w:tcW w:w="2295" w:type="dxa"/>
          </w:tcPr>
          <w:p w14:paraId="655962DC" w14:textId="77777777" w:rsidR="006A7C44" w:rsidRDefault="006A7C44">
            <w:r>
              <w:t>Your m</w:t>
            </w:r>
            <w:r w:rsidR="002B7BEC">
              <w:t xml:space="preserve">inimum number plants required </w:t>
            </w:r>
          </w:p>
          <w:p w14:paraId="6740F75B" w14:textId="166615A7" w:rsidR="00892A33" w:rsidRDefault="002B7BEC">
            <w:r w:rsidRPr="006A7C44">
              <w:rPr>
                <w:sz w:val="18"/>
                <w:szCs w:val="18"/>
              </w:rPr>
              <w:t>(</w:t>
            </w:r>
            <w:r w:rsidRPr="006A7C44">
              <w:rPr>
                <w:sz w:val="16"/>
                <w:szCs w:val="16"/>
              </w:rPr>
              <w:t xml:space="preserve">$Funding cap ÷ </w:t>
            </w:r>
            <w:r w:rsidR="006A7C44" w:rsidRPr="006A7C44">
              <w:rPr>
                <w:sz w:val="16"/>
                <w:szCs w:val="16"/>
              </w:rPr>
              <w:t>2</w:t>
            </w:r>
            <w:r w:rsidRPr="006A7C44">
              <w:rPr>
                <w:sz w:val="16"/>
                <w:szCs w:val="16"/>
              </w:rPr>
              <w:t>0)</w:t>
            </w:r>
          </w:p>
        </w:tc>
        <w:tc>
          <w:tcPr>
            <w:tcW w:w="6945" w:type="dxa"/>
          </w:tcPr>
          <w:p w14:paraId="6740F75C" w14:textId="77777777" w:rsidR="00892A33" w:rsidRDefault="00892A33"/>
          <w:p w14:paraId="6740F75E" w14:textId="77777777" w:rsidR="00892A33" w:rsidRDefault="00892A33"/>
        </w:tc>
      </w:tr>
      <w:tr w:rsidR="00892A33" w14:paraId="6740F76F" w14:textId="77777777">
        <w:tc>
          <w:tcPr>
            <w:tcW w:w="2295" w:type="dxa"/>
          </w:tcPr>
          <w:p w14:paraId="6740F760" w14:textId="77777777" w:rsidR="00892A33" w:rsidRDefault="002B7BEC">
            <w:r>
              <w:t>Planned project outline</w:t>
            </w:r>
          </w:p>
          <w:p w14:paraId="6740F761" w14:textId="13752A47" w:rsidR="00892A33" w:rsidRDefault="00B158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color w:val="000000"/>
              </w:rPr>
            </w:pPr>
            <w:r>
              <w:rPr>
                <w:color w:val="000000"/>
              </w:rPr>
              <w:t>Length (</w:t>
            </w:r>
            <w:r w:rsidR="002B7BEC">
              <w:rPr>
                <w:color w:val="000000"/>
              </w:rPr>
              <w:t>Km</w:t>
            </w:r>
            <w:r>
              <w:rPr>
                <w:color w:val="000000"/>
              </w:rPr>
              <w:t>)</w:t>
            </w:r>
            <w:r w:rsidR="002B7BEC">
              <w:rPr>
                <w:color w:val="000000"/>
              </w:rPr>
              <w:t xml:space="preserve"> fencing of what type</w:t>
            </w:r>
          </w:p>
          <w:p w14:paraId="6740F762" w14:textId="77777777" w:rsidR="00892A33" w:rsidRDefault="002B7BE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color w:val="000000"/>
              </w:rPr>
            </w:pPr>
            <w:r>
              <w:rPr>
                <w:color w:val="000000"/>
              </w:rPr>
              <w:t>Area (ha) to be planted</w:t>
            </w:r>
          </w:p>
          <w:p w14:paraId="6740F763" w14:textId="751B8BAB" w:rsidR="00892A33" w:rsidRDefault="002B7BE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</w:pPr>
            <w:r>
              <w:rPr>
                <w:color w:val="000000"/>
              </w:rPr>
              <w:t xml:space="preserve">Number </w:t>
            </w:r>
            <w:r w:rsidR="00B15853">
              <w:rPr>
                <w:color w:val="000000"/>
              </w:rPr>
              <w:t xml:space="preserve">of </w:t>
            </w:r>
            <w:r>
              <w:rPr>
                <w:color w:val="000000"/>
              </w:rPr>
              <w:t>plants/trees/poles</w:t>
            </w:r>
          </w:p>
          <w:p w14:paraId="6740F764" w14:textId="77777777" w:rsidR="00892A33" w:rsidRDefault="0089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60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945" w:type="dxa"/>
          </w:tcPr>
          <w:p w14:paraId="6740F765" w14:textId="77777777" w:rsidR="00892A33" w:rsidRDefault="00892A33"/>
          <w:p w14:paraId="6740F766" w14:textId="77777777" w:rsidR="00892A33" w:rsidRDefault="00892A33"/>
          <w:p w14:paraId="6740F767" w14:textId="77777777" w:rsidR="00892A33" w:rsidRDefault="00892A33"/>
          <w:p w14:paraId="6740F768" w14:textId="77777777" w:rsidR="00892A33" w:rsidRDefault="00892A33"/>
          <w:p w14:paraId="6740F769" w14:textId="77777777" w:rsidR="00892A33" w:rsidRDefault="00892A33"/>
          <w:p w14:paraId="6740F76A" w14:textId="77777777" w:rsidR="00892A33" w:rsidRDefault="00892A33"/>
          <w:p w14:paraId="6740F76B" w14:textId="77777777" w:rsidR="00892A33" w:rsidRDefault="00892A33"/>
          <w:p w14:paraId="6740F76E" w14:textId="77777777" w:rsidR="00892A33" w:rsidRDefault="00892A33"/>
        </w:tc>
      </w:tr>
      <w:tr w:rsidR="00892A33" w14:paraId="6740F778" w14:textId="77777777">
        <w:tc>
          <w:tcPr>
            <w:tcW w:w="2295" w:type="dxa"/>
          </w:tcPr>
          <w:p w14:paraId="45F7E634" w14:textId="77777777" w:rsidR="00B15853" w:rsidRDefault="002B7BEC">
            <w:r>
              <w:t xml:space="preserve">Total Value of project described </w:t>
            </w:r>
          </w:p>
          <w:p w14:paraId="6740F770" w14:textId="012D67E8" w:rsidR="00892A33" w:rsidRDefault="002B7BEC">
            <w:r>
              <w:t>(Using KCRC valuations)</w:t>
            </w:r>
          </w:p>
        </w:tc>
        <w:tc>
          <w:tcPr>
            <w:tcW w:w="6945" w:type="dxa"/>
          </w:tcPr>
          <w:p w14:paraId="6740F771" w14:textId="77777777" w:rsidR="00892A33" w:rsidRDefault="00892A33"/>
          <w:p w14:paraId="6740F776" w14:textId="77777777" w:rsidR="00892A33" w:rsidRDefault="00892A33"/>
          <w:p w14:paraId="6740F777" w14:textId="2260A79E" w:rsidR="00892A33" w:rsidRDefault="00892A33">
            <w:pPr>
              <w:rPr>
                <w:i/>
              </w:rPr>
            </w:pPr>
          </w:p>
        </w:tc>
      </w:tr>
    </w:tbl>
    <w:p w14:paraId="6740F77A" w14:textId="77777777" w:rsidR="00892A33" w:rsidRDefault="00892A33">
      <w:pPr>
        <w:pStyle w:val="Heading1"/>
      </w:pPr>
    </w:p>
    <w:p w14:paraId="6740F77B" w14:textId="77777777" w:rsidR="00892A33" w:rsidRDefault="002B7BEC">
      <w:pPr>
        <w:pStyle w:val="Heading1"/>
      </w:pPr>
      <w:r>
        <w:t>Funding Declaration</w:t>
      </w:r>
    </w:p>
    <w:p w14:paraId="6740F77C" w14:textId="77777777" w:rsidR="00892A33" w:rsidRDefault="00892A33"/>
    <w:p w14:paraId="6740F77D" w14:textId="77777777" w:rsidR="00892A33" w:rsidRDefault="002B7BEC">
      <w:r>
        <w:t>I,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gramStart"/>
      <w:r>
        <w:t xml:space="preserve">  ,</w:t>
      </w:r>
      <w:proofErr w:type="gramEnd"/>
      <w:r>
        <w:t xml:space="preserve"> agree that I :</w:t>
      </w:r>
    </w:p>
    <w:p w14:paraId="6740F77E" w14:textId="77777777" w:rsidR="00892A33" w:rsidRDefault="00892A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color w:val="000000"/>
        </w:rPr>
      </w:pPr>
    </w:p>
    <w:p w14:paraId="6740F77F" w14:textId="29245715" w:rsidR="00892A3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color w:val="000000"/>
        </w:rPr>
      </w:pPr>
      <w:sdt>
        <w:sdtPr>
          <w:tag w:val="goog_rdk_0"/>
          <w:id w:val="-1100028930"/>
        </w:sdtPr>
        <w:sdtContent>
          <w:r w:rsidR="002B7BEC">
            <w:rPr>
              <w:color w:val="000000"/>
            </w:rPr>
            <w:t>am willing</w:t>
          </w:r>
        </w:sdtContent>
      </w:sdt>
      <w:r w:rsidR="002B7BEC">
        <w:rPr>
          <w:color w:val="000000"/>
        </w:rPr>
        <w:t xml:space="preserve"> to share progress, information, and feedback with </w:t>
      </w:r>
      <w:r w:rsidR="00B15853">
        <w:rPr>
          <w:color w:val="000000"/>
        </w:rPr>
        <w:t xml:space="preserve">KCRC and </w:t>
      </w:r>
      <w:r w:rsidR="002B7BEC">
        <w:rPr>
          <w:color w:val="000000"/>
        </w:rPr>
        <w:t xml:space="preserve">other </w:t>
      </w:r>
      <w:r w:rsidR="00B15853">
        <w:rPr>
          <w:color w:val="000000"/>
        </w:rPr>
        <w:t>farmer</w:t>
      </w:r>
      <w:r w:rsidR="002B7BEC">
        <w:rPr>
          <w:color w:val="000000"/>
        </w:rPr>
        <w:t>s in my local sub-catchment group (SCG).</w:t>
      </w:r>
    </w:p>
    <w:p w14:paraId="6740F780" w14:textId="77777777" w:rsidR="00892A33" w:rsidRDefault="002B7B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color w:val="000000"/>
        </w:rPr>
      </w:pPr>
      <w:r>
        <w:t>am</w:t>
      </w:r>
      <w:r>
        <w:rPr>
          <w:color w:val="000000"/>
        </w:rPr>
        <w:t xml:space="preserve"> willing to have a farm visit or drone survey </w:t>
      </w:r>
      <w:r>
        <w:t>of the project</w:t>
      </w:r>
      <w:r>
        <w:rPr>
          <w:color w:val="000000"/>
        </w:rPr>
        <w:t xml:space="preserve"> area (by KCRC and/or MPI)</w:t>
      </w:r>
      <w:r>
        <w:t xml:space="preserve"> if selected for a random audit.</w:t>
      </w:r>
    </w:p>
    <w:p w14:paraId="6740F782" w14:textId="77777777" w:rsidR="00892A33" w:rsidRDefault="002B7B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color w:val="000000"/>
        </w:rPr>
      </w:pPr>
      <w:r>
        <w:rPr>
          <w:color w:val="000000"/>
        </w:rPr>
        <w:t>farm within the Awakino, Mokau, Upper Mangaokewa, Marokopa, Kawhia Harbour catchments.</w:t>
      </w:r>
    </w:p>
    <w:p w14:paraId="6740F783" w14:textId="77777777" w:rsidR="00892A33" w:rsidRDefault="002B7B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color w:val="000000"/>
        </w:rPr>
      </w:pPr>
      <w:r>
        <w:rPr>
          <w:color w:val="000000"/>
        </w:rPr>
        <w:t xml:space="preserve">Have </w:t>
      </w:r>
      <w:r>
        <w:t>not received</w:t>
      </w:r>
      <w:r>
        <w:rPr>
          <w:color w:val="000000"/>
        </w:rPr>
        <w:t xml:space="preserve"> other funding for the submitted project.</w:t>
      </w:r>
    </w:p>
    <w:p w14:paraId="6740F784" w14:textId="5B22616D" w:rsidR="00892A33" w:rsidRDefault="002B7B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color w:val="000000"/>
        </w:rPr>
      </w:pPr>
      <w:r>
        <w:rPr>
          <w:color w:val="000000"/>
        </w:rPr>
        <w:t xml:space="preserve">Will plant </w:t>
      </w:r>
      <w:r w:rsidR="00B15853">
        <w:rPr>
          <w:color w:val="000000"/>
        </w:rPr>
        <w:t xml:space="preserve">the </w:t>
      </w:r>
      <w:r>
        <w:rPr>
          <w:color w:val="000000"/>
        </w:rPr>
        <w:t>specified minimum number of plants/trees (or poles); this is 1 plant/tree/pole per $</w:t>
      </w:r>
      <w:r w:rsidR="00B15853">
        <w:t>2</w:t>
      </w:r>
      <w:r>
        <w:t>0</w:t>
      </w:r>
      <w:r>
        <w:rPr>
          <w:color w:val="000000"/>
        </w:rPr>
        <w:t xml:space="preserve"> of total funding received</w:t>
      </w:r>
      <w:r w:rsidR="00B15853">
        <w:rPr>
          <w:color w:val="000000"/>
        </w:rPr>
        <w:t>.</w:t>
      </w:r>
      <w:r>
        <w:t xml:space="preserve"> </w:t>
      </w:r>
      <w:r w:rsidR="00B15853">
        <w:t>F</w:t>
      </w:r>
      <w:r>
        <w:t xml:space="preserve">or </w:t>
      </w:r>
      <w:r w:rsidR="00B15853">
        <w:t>planting only</w:t>
      </w:r>
      <w:r w:rsidR="00471553">
        <w:t xml:space="preserve"> (no fencing)</w:t>
      </w:r>
      <w:r w:rsidR="00B15853">
        <w:t xml:space="preserve"> projects </w:t>
      </w:r>
      <w:r w:rsidR="00471553">
        <w:t xml:space="preserve">please </w:t>
      </w:r>
      <w:r w:rsidR="00B15853">
        <w:t xml:space="preserve">this is </w:t>
      </w:r>
      <w:r w:rsidR="00471553">
        <w:t>negotiable depending on actual costs.</w:t>
      </w:r>
    </w:p>
    <w:p w14:paraId="6740F785" w14:textId="61831B0F" w:rsidR="00892A33" w:rsidRDefault="002B7B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Will p</w:t>
      </w:r>
      <w:r>
        <w:t>rovide in kind contribution (</w:t>
      </w:r>
      <w:proofErr w:type="spellStart"/>
      <w:sdt>
        <w:sdtPr>
          <w:tag w:val="goog_rdk_1"/>
          <w:id w:val="-393354737"/>
        </w:sdtPr>
        <w:sdtContent>
          <w:r>
            <w:t>labour</w:t>
          </w:r>
          <w:proofErr w:type="spellEnd"/>
        </w:sdtContent>
      </w:sdt>
      <w:r w:rsidR="00B15853">
        <w:t xml:space="preserve">, </w:t>
      </w:r>
      <w:r>
        <w:t>materials</w:t>
      </w:r>
      <w:r w:rsidR="00B15853">
        <w:t xml:space="preserve"> </w:t>
      </w:r>
      <w:proofErr w:type="spellStart"/>
      <w:r w:rsidR="00B15853">
        <w:t>etc</w:t>
      </w:r>
      <w:proofErr w:type="spellEnd"/>
      <w:r>
        <w:t xml:space="preserve">) to </w:t>
      </w:r>
      <w:r w:rsidR="00B15853">
        <w:t>prepare sites and maintain following establishment.</w:t>
      </w:r>
    </w:p>
    <w:p w14:paraId="6740F786" w14:textId="77777777" w:rsidR="00892A33" w:rsidRDefault="002B7B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color w:val="000000"/>
        </w:rPr>
      </w:pPr>
      <w:r>
        <w:rPr>
          <w:color w:val="000000"/>
        </w:rPr>
        <w:t xml:space="preserve">Will repay any funding received, in proportionality, </w:t>
      </w:r>
      <w:r>
        <w:t>if the project is</w:t>
      </w:r>
      <w:r>
        <w:rPr>
          <w:color w:val="000000"/>
        </w:rPr>
        <w:t xml:space="preserve"> not completed by 3</w:t>
      </w:r>
      <w:r>
        <w:t>0 September</w:t>
      </w:r>
      <w:r>
        <w:rPr>
          <w:color w:val="000000"/>
        </w:rPr>
        <w:t xml:space="preserve"> 2024, for any reason.</w:t>
      </w:r>
    </w:p>
    <w:p w14:paraId="6740F787" w14:textId="77777777" w:rsidR="00892A33" w:rsidRDefault="002B7B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color w:val="000000"/>
        </w:rPr>
      </w:pPr>
      <w:r>
        <w:rPr>
          <w:color w:val="000000"/>
        </w:rPr>
        <w:t>acknowledge that I am responsible for evaluating the suitability of potential sites for undertaking the project and KCRC/MPI shall have no responsibility or liability in respect of site/plant species/fence selection, any regulatory compliance, or the survivability rate of plants planted on any particular site.</w:t>
      </w:r>
    </w:p>
    <w:p w14:paraId="6740F788" w14:textId="468C595F" w:rsidR="00892A33" w:rsidRDefault="002B7B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color w:val="000000"/>
        </w:rPr>
      </w:pPr>
      <w:r>
        <w:t xml:space="preserve">KCRC may need to reduce the maximum amount of funding paid (scale back) for those landowners receiving their </w:t>
      </w:r>
      <w:r w:rsidR="00B15853">
        <w:t>second/third</w:t>
      </w:r>
      <w:r>
        <w:t xml:space="preserve"> round of funding</w:t>
      </w:r>
      <w:r>
        <w:rPr>
          <w:color w:val="000000"/>
        </w:rPr>
        <w:t xml:space="preserve"> in 202</w:t>
      </w:r>
      <w:r>
        <w:t>4</w:t>
      </w:r>
      <w:r>
        <w:rPr>
          <w:color w:val="000000"/>
        </w:rPr>
        <w:t>.</w:t>
      </w:r>
    </w:p>
    <w:p w14:paraId="6740F789" w14:textId="77777777" w:rsidR="00892A33" w:rsidRDefault="00892A33">
      <w:pPr>
        <w:spacing w:after="200" w:line="276" w:lineRule="auto"/>
      </w:pPr>
    </w:p>
    <w:p w14:paraId="6740F78A" w14:textId="77777777" w:rsidR="00892A33" w:rsidRDefault="002B7BEC">
      <w:pPr>
        <w:spacing w:after="200" w:line="276" w:lineRule="auto"/>
      </w:pPr>
      <w:r>
        <w:t>Signed,</w:t>
      </w:r>
    </w:p>
    <w:p w14:paraId="6740F78B" w14:textId="77777777" w:rsidR="00892A33" w:rsidRDefault="00892A33">
      <w:pPr>
        <w:spacing w:after="200" w:line="276" w:lineRule="auto"/>
      </w:pPr>
    </w:p>
    <w:p w14:paraId="6740F78C" w14:textId="77777777" w:rsidR="00892A33" w:rsidRDefault="002B7BEC">
      <w:pPr>
        <w:spacing w:after="200" w:line="276" w:lineRule="auto"/>
      </w:pPr>
      <w:r>
        <w:t>Name:</w:t>
      </w:r>
    </w:p>
    <w:p w14:paraId="6740F78D" w14:textId="77777777" w:rsidR="00892A33" w:rsidRDefault="002B7BEC">
      <w:pPr>
        <w:spacing w:after="200" w:line="276" w:lineRule="auto"/>
      </w:pPr>
      <w:r>
        <w:t>Date:</w:t>
      </w:r>
    </w:p>
    <w:p w14:paraId="6740F78E" w14:textId="77777777" w:rsidR="00892A33" w:rsidRDefault="00892A33">
      <w:pPr>
        <w:spacing w:after="200" w:line="276" w:lineRule="auto"/>
      </w:pPr>
    </w:p>
    <w:p w14:paraId="6740F78F" w14:textId="77777777" w:rsidR="00892A33" w:rsidRDefault="00892A33">
      <w:pPr>
        <w:spacing w:after="200" w:line="276" w:lineRule="auto"/>
      </w:pPr>
    </w:p>
    <w:p w14:paraId="56555C01" w14:textId="77777777" w:rsidR="00471553" w:rsidRDefault="00471553">
      <w:pPr>
        <w:spacing w:after="200" w:line="276" w:lineRule="auto"/>
      </w:pPr>
    </w:p>
    <w:p w14:paraId="124717EA" w14:textId="77777777" w:rsidR="002B7BEC" w:rsidRDefault="002B7BEC">
      <w:pPr>
        <w:spacing w:after="200" w:line="276" w:lineRule="auto"/>
      </w:pPr>
    </w:p>
    <w:p w14:paraId="12467F3F" w14:textId="77777777" w:rsidR="002B7BEC" w:rsidRDefault="002B7BEC">
      <w:pPr>
        <w:spacing w:after="200" w:line="276" w:lineRule="auto"/>
      </w:pPr>
    </w:p>
    <w:p w14:paraId="4FE9CB1D" w14:textId="5F88C713" w:rsidR="00471553" w:rsidRDefault="00D00D9A">
      <w:pPr>
        <w:spacing w:after="200" w:line="276" w:lineRule="auto"/>
      </w:pPr>
      <w:r w:rsidRPr="00D00D9A">
        <w:t>Application requirements/checklist</w:t>
      </w:r>
      <w:r>
        <w:t>:</w:t>
      </w:r>
    </w:p>
    <w:p w14:paraId="6740F790" w14:textId="79074D1E" w:rsidR="00892A33" w:rsidRDefault="00471553">
      <w:pPr>
        <w:spacing w:after="200" w:line="276" w:lineRule="auto"/>
      </w:pPr>
      <w:r w:rsidRPr="00471553">
        <w:rPr>
          <w:noProof/>
        </w:rPr>
        <w:drawing>
          <wp:inline distT="0" distB="0" distL="0" distR="0" wp14:anchorId="44BA710E" wp14:editId="4B434464">
            <wp:extent cx="5753100" cy="1129030"/>
            <wp:effectExtent l="0" t="0" r="0" b="0"/>
            <wp:docPr id="2101323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BEC">
        <w:br w:type="page"/>
      </w:r>
    </w:p>
    <w:p w14:paraId="6740F792" w14:textId="77777777" w:rsidR="00892A33" w:rsidRDefault="00892A33">
      <w:pPr>
        <w:pStyle w:val="Heading1"/>
      </w:pPr>
    </w:p>
    <w:p w14:paraId="6740F795" w14:textId="382B6A86" w:rsidR="00892A33" w:rsidRDefault="002B7BEC" w:rsidP="00D00D9A">
      <w:pPr>
        <w:pStyle w:val="Heading1"/>
        <w:rPr>
          <w:i/>
        </w:rPr>
      </w:pPr>
      <w:r>
        <w:rPr>
          <w:i/>
        </w:rPr>
        <w:t>Background information &amp; Calculations required</w:t>
      </w:r>
      <w:bookmarkStart w:id="1" w:name="_heading=h.30j0zll" w:colFirst="0" w:colLast="0"/>
      <w:bookmarkEnd w:id="1"/>
    </w:p>
    <w:p w14:paraId="3A69AC33" w14:textId="77777777" w:rsidR="002B7BEC" w:rsidRDefault="002B7BEC">
      <w:pPr>
        <w:spacing w:after="0"/>
        <w:rPr>
          <w:i/>
        </w:rPr>
      </w:pPr>
      <w:r>
        <w:rPr>
          <w:i/>
        </w:rPr>
        <w:t>Funding is based on a total (not effective) hectare area</w:t>
      </w:r>
      <w:r w:rsidR="00B15853">
        <w:rPr>
          <w:i/>
        </w:rPr>
        <w:t>.</w:t>
      </w:r>
      <w:r w:rsidR="00D00D9A">
        <w:rPr>
          <w:i/>
        </w:rPr>
        <w:t xml:space="preserve"> </w:t>
      </w:r>
    </w:p>
    <w:p w14:paraId="6740F797" w14:textId="79C29F64" w:rsidR="00892A33" w:rsidRDefault="00B15853">
      <w:pPr>
        <w:spacing w:after="0"/>
        <w:rPr>
          <w:i/>
        </w:rPr>
      </w:pPr>
      <w:r>
        <w:rPr>
          <w:i/>
        </w:rPr>
        <w:t>C</w:t>
      </w:r>
      <w:r w:rsidR="002B7BEC">
        <w:rPr>
          <w:i/>
        </w:rPr>
        <w:t xml:space="preserve">alculate the maximum amount of funding </w:t>
      </w:r>
      <w:r>
        <w:rPr>
          <w:i/>
        </w:rPr>
        <w:t>you</w:t>
      </w:r>
      <w:r w:rsidR="002B7BEC">
        <w:rPr>
          <w:i/>
        </w:rPr>
        <w:t xml:space="preserve"> are eligible to access using the funding “</w:t>
      </w:r>
      <w:sdt>
        <w:sdtPr>
          <w:tag w:val="goog_rdk_2"/>
          <w:id w:val="-1212033212"/>
        </w:sdtPr>
        <w:sdtContent>
          <w:r w:rsidR="002B7BEC">
            <w:rPr>
              <w:i/>
            </w:rPr>
            <w:t>cap</w:t>
          </w:r>
        </w:sdtContent>
      </w:sdt>
      <w:r w:rsidR="002B7BEC">
        <w:rPr>
          <w:i/>
        </w:rPr>
        <w:t>” formula:</w:t>
      </w:r>
      <w:r>
        <w:rPr>
          <w:i/>
        </w:rPr>
        <w:t xml:space="preserve"> </w:t>
      </w:r>
      <w:r w:rsidR="002B7BEC">
        <w:rPr>
          <w:i/>
        </w:rPr>
        <w:t xml:space="preserve">First 200 hectares – funded at $35/hectare; all additional hectares above 200ha are funded at $17.50/ha. </w:t>
      </w:r>
    </w:p>
    <w:tbl>
      <w:tblPr>
        <w:tblStyle w:val="a3"/>
        <w:tblW w:w="889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1185"/>
        <w:gridCol w:w="1386"/>
        <w:gridCol w:w="1386"/>
        <w:gridCol w:w="1198"/>
        <w:gridCol w:w="1372"/>
      </w:tblGrid>
      <w:tr w:rsidR="00892A33" w14:paraId="6740F7A2" w14:textId="77777777" w:rsidTr="00D00D9A">
        <w:trPr>
          <w:trHeight w:val="378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40F798" w14:textId="77777777" w:rsidR="00892A33" w:rsidRDefault="002B7B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Funding “Cap”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40F799" w14:textId="77777777" w:rsidR="00892A33" w:rsidRDefault="002B7BEC">
            <w:pPr>
              <w:rPr>
                <w:i/>
              </w:rPr>
            </w:pPr>
            <w:r>
              <w:rPr>
                <w:i/>
              </w:rPr>
              <w:t>20-200ha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740F79B" w14:textId="77777777" w:rsidR="00892A33" w:rsidRDefault="002B7BEC">
            <w:pPr>
              <w:rPr>
                <w:i/>
              </w:rPr>
            </w:pPr>
            <w:r>
              <w:rPr>
                <w:i/>
              </w:rPr>
              <w:t>400ha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740F79D" w14:textId="77777777" w:rsidR="00892A33" w:rsidRDefault="002B7BEC">
            <w:pPr>
              <w:rPr>
                <w:i/>
              </w:rPr>
            </w:pPr>
            <w:r>
              <w:rPr>
                <w:i/>
              </w:rPr>
              <w:t>600ha</w:t>
            </w:r>
          </w:p>
        </w:tc>
        <w:tc>
          <w:tcPr>
            <w:tcW w:w="11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740F79F" w14:textId="77777777" w:rsidR="00892A33" w:rsidRDefault="002B7BEC">
            <w:pPr>
              <w:rPr>
                <w:i/>
              </w:rPr>
            </w:pPr>
            <w:r>
              <w:rPr>
                <w:i/>
              </w:rPr>
              <w:t>800ha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740F7A1" w14:textId="77777777" w:rsidR="00892A33" w:rsidRDefault="002B7BEC">
            <w:pPr>
              <w:rPr>
                <w:i/>
              </w:rPr>
            </w:pPr>
            <w:r>
              <w:rPr>
                <w:i/>
              </w:rPr>
              <w:t>1000ha</w:t>
            </w:r>
          </w:p>
        </w:tc>
      </w:tr>
      <w:tr w:rsidR="00892A33" w14:paraId="6740F7AC" w14:textId="77777777" w:rsidTr="00471553">
        <w:trPr>
          <w:trHeight w:val="398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40F7A3" w14:textId="77777777" w:rsidR="00892A33" w:rsidRDefault="002B7BEC">
            <w:pPr>
              <w:rPr>
                <w:i/>
              </w:rPr>
            </w:pPr>
            <w:r>
              <w:rPr>
                <w:i/>
              </w:rPr>
              <w:t xml:space="preserve">base $35/ha up to 200ha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40F7A4" w14:textId="77777777" w:rsidR="00892A33" w:rsidRDefault="002B7BEC">
            <w:pPr>
              <w:rPr>
                <w:i/>
              </w:rPr>
            </w:pPr>
            <w:r>
              <w:rPr>
                <w:i/>
              </w:rPr>
              <w:t>$700-$7000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740F7A6" w14:textId="77777777" w:rsidR="00892A33" w:rsidRDefault="00892A33">
            <w:pPr>
              <w:rPr>
                <w:i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40F7A7" w14:textId="77777777" w:rsidR="00892A33" w:rsidRDefault="00892A33">
            <w:pPr>
              <w:rPr>
                <w:i/>
              </w:rPr>
            </w:pPr>
          </w:p>
        </w:tc>
        <w:tc>
          <w:tcPr>
            <w:tcW w:w="11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40F7A9" w14:textId="77777777" w:rsidR="00892A33" w:rsidRDefault="00892A33">
            <w:pPr>
              <w:rPr>
                <w:i/>
              </w:rPr>
            </w:pP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740F7AB" w14:textId="77777777" w:rsidR="00892A33" w:rsidRDefault="00892A33">
            <w:pPr>
              <w:rPr>
                <w:i/>
              </w:rPr>
            </w:pPr>
          </w:p>
        </w:tc>
      </w:tr>
      <w:tr w:rsidR="00892A33" w14:paraId="6740F7B3" w14:textId="77777777" w:rsidTr="00B15853">
        <w:trPr>
          <w:trHeight w:val="31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40F7AD" w14:textId="77777777" w:rsidR="00892A33" w:rsidRDefault="002B7BEC">
            <w:pPr>
              <w:rPr>
                <w:i/>
              </w:rPr>
            </w:pPr>
            <w:r>
              <w:rPr>
                <w:i/>
                <w:color w:val="000000"/>
              </w:rPr>
              <w:t>plus $17.5 per total ha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40F7AE" w14:textId="77777777" w:rsidR="00892A33" w:rsidRDefault="00892A33">
            <w:pPr>
              <w:rPr>
                <w:i/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0F7AF" w14:textId="77777777" w:rsidR="00892A33" w:rsidRDefault="002B7BEC">
            <w:pPr>
              <w:rPr>
                <w:i/>
                <w:color w:val="000000"/>
              </w:rPr>
            </w:pPr>
            <w:r>
              <w:rPr>
                <w:i/>
              </w:rPr>
              <w:t>$10,500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14:paraId="6740F7B0" w14:textId="77777777" w:rsidR="00892A33" w:rsidRDefault="002B7BEC">
            <w:pPr>
              <w:rPr>
                <w:i/>
                <w:color w:val="000000"/>
              </w:rPr>
            </w:pPr>
            <w:r>
              <w:rPr>
                <w:i/>
              </w:rPr>
              <w:t>$14,000</w:t>
            </w:r>
          </w:p>
        </w:tc>
        <w:tc>
          <w:tcPr>
            <w:tcW w:w="11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14:paraId="6740F7B1" w14:textId="77777777" w:rsidR="00892A33" w:rsidRDefault="002B7BEC">
            <w:pPr>
              <w:rPr>
                <w:i/>
                <w:color w:val="000000"/>
              </w:rPr>
            </w:pPr>
            <w:r>
              <w:rPr>
                <w:i/>
              </w:rPr>
              <w:t>$17,500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0F7B2" w14:textId="77777777" w:rsidR="00892A33" w:rsidRDefault="002B7BEC">
            <w:pPr>
              <w:rPr>
                <w:i/>
                <w:color w:val="000000"/>
              </w:rPr>
            </w:pPr>
            <w:r>
              <w:rPr>
                <w:i/>
              </w:rPr>
              <w:t>$21,000</w:t>
            </w:r>
          </w:p>
        </w:tc>
      </w:tr>
    </w:tbl>
    <w:p w14:paraId="6740F7B4" w14:textId="4F12BBCC" w:rsidR="00892A33" w:rsidRPr="00D00D9A" w:rsidRDefault="002B7B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sz w:val="18"/>
          <w:szCs w:val="18"/>
        </w:rPr>
      </w:pPr>
      <w:r w:rsidRPr="00D00D9A">
        <w:rPr>
          <w:i/>
          <w:sz w:val="18"/>
          <w:szCs w:val="18"/>
        </w:rPr>
        <w:t>Example of funding cap calculation</w:t>
      </w:r>
      <w:r w:rsidR="00471553" w:rsidRPr="00D00D9A">
        <w:rPr>
          <w:i/>
          <w:sz w:val="18"/>
          <w:szCs w:val="18"/>
        </w:rPr>
        <w:t xml:space="preserve"> for 540ha property:</w:t>
      </w:r>
    </w:p>
    <w:p w14:paraId="6740F7B5" w14:textId="68DD3711" w:rsidR="00892A33" w:rsidRPr="00D00D9A" w:rsidRDefault="004715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sz w:val="18"/>
          <w:szCs w:val="18"/>
        </w:rPr>
      </w:pPr>
      <w:r w:rsidRPr="00D00D9A">
        <w:rPr>
          <w:i/>
          <w:sz w:val="18"/>
          <w:szCs w:val="18"/>
        </w:rPr>
        <w:t>200ha @ $35/ha =</w:t>
      </w:r>
      <w:r w:rsidR="002B7BEC" w:rsidRPr="00D00D9A">
        <w:rPr>
          <w:i/>
          <w:sz w:val="18"/>
          <w:szCs w:val="18"/>
        </w:rPr>
        <w:t xml:space="preserve"> $7000 for first 200ha</w:t>
      </w:r>
      <w:r w:rsidR="002B7BEC" w:rsidRPr="00D00D9A">
        <w:rPr>
          <w:i/>
          <w:sz w:val="18"/>
          <w:szCs w:val="18"/>
        </w:rPr>
        <w:tab/>
        <w:t>7000</w:t>
      </w:r>
    </w:p>
    <w:p w14:paraId="6740F7B6" w14:textId="1213175D" w:rsidR="00892A33" w:rsidRPr="00D00D9A" w:rsidRDefault="002B7B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sz w:val="18"/>
          <w:szCs w:val="18"/>
        </w:rPr>
      </w:pPr>
      <w:r w:rsidRPr="00D00D9A">
        <w:rPr>
          <w:i/>
          <w:sz w:val="18"/>
          <w:szCs w:val="18"/>
        </w:rPr>
        <w:t>340ha @ $17.50</w:t>
      </w:r>
      <w:r w:rsidRPr="00D00D9A">
        <w:rPr>
          <w:i/>
          <w:sz w:val="18"/>
          <w:szCs w:val="18"/>
        </w:rPr>
        <w:tab/>
      </w:r>
      <w:r w:rsidRPr="00D00D9A">
        <w:rPr>
          <w:i/>
          <w:sz w:val="18"/>
          <w:szCs w:val="18"/>
        </w:rPr>
        <w:tab/>
      </w:r>
      <w:r w:rsidRPr="00D00D9A">
        <w:rPr>
          <w:i/>
          <w:sz w:val="18"/>
          <w:szCs w:val="18"/>
        </w:rPr>
        <w:tab/>
      </w:r>
      <w:r w:rsidR="00471553" w:rsidRPr="00D00D9A">
        <w:rPr>
          <w:i/>
          <w:sz w:val="18"/>
          <w:szCs w:val="18"/>
        </w:rPr>
        <w:tab/>
      </w:r>
      <w:r w:rsidRPr="00D00D9A">
        <w:rPr>
          <w:i/>
          <w:sz w:val="18"/>
          <w:szCs w:val="18"/>
          <w:u w:val="single"/>
        </w:rPr>
        <w:t>5950</w:t>
      </w:r>
      <w:r w:rsidRPr="00D00D9A">
        <w:rPr>
          <w:i/>
          <w:sz w:val="18"/>
          <w:szCs w:val="18"/>
        </w:rPr>
        <w:t xml:space="preserve"> </w:t>
      </w:r>
    </w:p>
    <w:p w14:paraId="6740F7BA" w14:textId="6C64A1F9" w:rsidR="00892A33" w:rsidRPr="00D00D9A" w:rsidRDefault="002B7B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sz w:val="18"/>
          <w:szCs w:val="18"/>
        </w:rPr>
      </w:pPr>
      <w:r w:rsidRPr="00D00D9A">
        <w:rPr>
          <w:i/>
          <w:sz w:val="18"/>
          <w:szCs w:val="18"/>
        </w:rPr>
        <w:tab/>
      </w:r>
      <w:r w:rsidR="00471553" w:rsidRPr="00D00D9A">
        <w:rPr>
          <w:i/>
          <w:sz w:val="18"/>
          <w:szCs w:val="18"/>
        </w:rPr>
        <w:tab/>
      </w:r>
      <w:r w:rsidR="00471553" w:rsidRPr="00D00D9A">
        <w:rPr>
          <w:i/>
          <w:sz w:val="18"/>
          <w:szCs w:val="18"/>
        </w:rPr>
        <w:tab/>
      </w:r>
      <w:r w:rsidR="00471553" w:rsidRPr="00D00D9A">
        <w:rPr>
          <w:i/>
          <w:sz w:val="18"/>
          <w:szCs w:val="18"/>
        </w:rPr>
        <w:tab/>
      </w:r>
      <w:r w:rsidR="00471553" w:rsidRPr="00D00D9A">
        <w:rPr>
          <w:i/>
          <w:sz w:val="18"/>
          <w:szCs w:val="18"/>
        </w:rPr>
        <w:tab/>
      </w:r>
      <w:r w:rsidR="00D00D9A">
        <w:rPr>
          <w:i/>
          <w:sz w:val="18"/>
          <w:szCs w:val="18"/>
        </w:rPr>
        <w:t>$</w:t>
      </w:r>
      <w:r w:rsidR="00471553" w:rsidRPr="00D00D9A">
        <w:rPr>
          <w:i/>
          <w:sz w:val="18"/>
          <w:szCs w:val="18"/>
        </w:rPr>
        <w:t>12,950</w:t>
      </w:r>
    </w:p>
    <w:p w14:paraId="6740F7BB" w14:textId="2C08FD3F" w:rsidR="00892A33" w:rsidRDefault="00471553" w:rsidP="004715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Minimum number of p</w:t>
      </w:r>
      <w:r w:rsidR="002B7BEC">
        <w:rPr>
          <w:i/>
        </w:rPr>
        <w:t>lants required</w:t>
      </w:r>
      <w:r>
        <w:rPr>
          <w:i/>
        </w:rPr>
        <w:t xml:space="preserve"> (to receive max. funding)</w:t>
      </w:r>
      <w:r w:rsidR="002B7BEC">
        <w:rPr>
          <w:i/>
        </w:rPr>
        <w:t xml:space="preserve"> $12,950/$</w:t>
      </w:r>
      <w:r>
        <w:rPr>
          <w:i/>
        </w:rPr>
        <w:t>2</w:t>
      </w:r>
      <w:r w:rsidR="002B7BEC">
        <w:rPr>
          <w:i/>
        </w:rPr>
        <w:t xml:space="preserve">0 = </w:t>
      </w:r>
      <w:r>
        <w:rPr>
          <w:i/>
        </w:rPr>
        <w:t>650</w:t>
      </w:r>
      <w:r w:rsidR="002B7BEC">
        <w:rPr>
          <w:i/>
        </w:rPr>
        <w:t xml:space="preserve"> plants</w:t>
      </w:r>
      <w:r>
        <w:rPr>
          <w:i/>
        </w:rPr>
        <w:t>.</w:t>
      </w:r>
    </w:p>
    <w:p w14:paraId="6740F7BD" w14:textId="77777777" w:rsidR="00892A33" w:rsidRDefault="002B7BEC">
      <w:pPr>
        <w:pStyle w:val="Heading2"/>
        <w:rPr>
          <w:i/>
        </w:rPr>
      </w:pPr>
      <w:r>
        <w:rPr>
          <w:i/>
        </w:rPr>
        <w:t>KCRC valuations</w:t>
      </w:r>
    </w:p>
    <w:p w14:paraId="6740F7BE" w14:textId="71E3105B" w:rsidR="00892A33" w:rsidRDefault="002B7B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 xml:space="preserve">To simplify administration KCRC have agreed on specified </w:t>
      </w:r>
      <w:r w:rsidR="00D00D9A">
        <w:rPr>
          <w:i/>
        </w:rPr>
        <w:t xml:space="preserve">nominal </w:t>
      </w:r>
      <w:r>
        <w:rPr>
          <w:i/>
        </w:rPr>
        <w:t>values for funding of the following</w:t>
      </w:r>
      <w:r w:rsidR="00D00D9A">
        <w:rPr>
          <w:i/>
        </w:rPr>
        <w:t>. We acknowledge these are outdated and have reduced requirement for farmer contribution and for the number of plants required for 2024</w:t>
      </w:r>
      <w:r>
        <w:rPr>
          <w:i/>
        </w:rPr>
        <w:t>:</w:t>
      </w:r>
    </w:p>
    <w:p w14:paraId="6740F7BF" w14:textId="77777777" w:rsidR="00892A33" w:rsidRPr="00D00D9A" w:rsidRDefault="002B7B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i/>
          <w:color w:val="000000"/>
          <w:sz w:val="18"/>
          <w:szCs w:val="18"/>
        </w:rPr>
      </w:pPr>
      <w:r w:rsidRPr="00D00D9A">
        <w:rPr>
          <w:i/>
          <w:color w:val="000000"/>
          <w:sz w:val="18"/>
          <w:szCs w:val="18"/>
        </w:rPr>
        <w:t xml:space="preserve">Conventional (post and batten 8 wire) </w:t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  <w:t>$17/</w:t>
      </w:r>
      <w:proofErr w:type="spellStart"/>
      <w:sdt>
        <w:sdtPr>
          <w:rPr>
            <w:sz w:val="18"/>
            <w:szCs w:val="18"/>
          </w:rPr>
          <w:tag w:val="goog_rdk_3"/>
          <w:id w:val="-1042052497"/>
        </w:sdtPr>
        <w:sdtContent>
          <w:r w:rsidRPr="00D00D9A">
            <w:rPr>
              <w:i/>
              <w:color w:val="000000"/>
              <w:sz w:val="18"/>
              <w:szCs w:val="18"/>
            </w:rPr>
            <w:t>metre</w:t>
          </w:r>
          <w:proofErr w:type="spellEnd"/>
        </w:sdtContent>
      </w:sdt>
      <w:r w:rsidRPr="00D00D9A">
        <w:rPr>
          <w:i/>
          <w:color w:val="000000"/>
          <w:sz w:val="18"/>
          <w:szCs w:val="18"/>
        </w:rPr>
        <w:t xml:space="preserve"> </w:t>
      </w:r>
    </w:p>
    <w:p w14:paraId="6740F7C0" w14:textId="71DBD10F" w:rsidR="00892A33" w:rsidRPr="00D00D9A" w:rsidRDefault="002B7B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i/>
          <w:color w:val="000000"/>
          <w:sz w:val="18"/>
          <w:szCs w:val="18"/>
        </w:rPr>
      </w:pPr>
      <w:r w:rsidRPr="00D00D9A">
        <w:rPr>
          <w:i/>
          <w:color w:val="000000"/>
          <w:sz w:val="18"/>
          <w:szCs w:val="18"/>
        </w:rPr>
        <w:t xml:space="preserve">4 wire </w:t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  <w:t>$10/m</w:t>
      </w:r>
    </w:p>
    <w:p w14:paraId="6740F7C1" w14:textId="226AAF82" w:rsidR="00892A33" w:rsidRPr="00D00D9A" w:rsidRDefault="002B7B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i/>
          <w:color w:val="000000"/>
          <w:sz w:val="18"/>
          <w:szCs w:val="18"/>
        </w:rPr>
      </w:pPr>
      <w:r w:rsidRPr="00D00D9A">
        <w:rPr>
          <w:i/>
          <w:color w:val="000000"/>
          <w:sz w:val="18"/>
          <w:szCs w:val="18"/>
        </w:rPr>
        <w:t xml:space="preserve">2 wire </w:t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  <w:t>$5.50/m</w:t>
      </w:r>
    </w:p>
    <w:p w14:paraId="6740F7C2" w14:textId="181CC2D2" w:rsidR="00892A33" w:rsidRPr="00D00D9A" w:rsidRDefault="002B7B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i/>
          <w:color w:val="000000"/>
          <w:sz w:val="18"/>
          <w:szCs w:val="18"/>
        </w:rPr>
      </w:pPr>
      <w:r w:rsidRPr="00D00D9A">
        <w:rPr>
          <w:i/>
          <w:color w:val="000000"/>
          <w:sz w:val="18"/>
          <w:szCs w:val="18"/>
        </w:rPr>
        <w:t xml:space="preserve">1 wire </w:t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  <w:t>$5.00/m</w:t>
      </w:r>
    </w:p>
    <w:p w14:paraId="6740F7C3" w14:textId="3BC405F9" w:rsidR="00892A33" w:rsidRPr="00D00D9A" w:rsidRDefault="002B7B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i/>
          <w:color w:val="000000"/>
          <w:sz w:val="18"/>
          <w:szCs w:val="18"/>
        </w:rPr>
      </w:pPr>
      <w:r w:rsidRPr="00D00D9A">
        <w:rPr>
          <w:i/>
          <w:color w:val="000000"/>
          <w:sz w:val="18"/>
          <w:szCs w:val="18"/>
        </w:rPr>
        <w:t>Plant/tree planted in the ground</w:t>
      </w:r>
      <w:r w:rsidRPr="00D00D9A">
        <w:rPr>
          <w:i/>
          <w:color w:val="000000"/>
          <w:sz w:val="18"/>
          <w:szCs w:val="18"/>
        </w:rPr>
        <w:tab/>
      </w:r>
      <w:r w:rsidRPr="00D00D9A">
        <w:rPr>
          <w:i/>
          <w:color w:val="000000"/>
          <w:sz w:val="18"/>
          <w:szCs w:val="18"/>
        </w:rPr>
        <w:tab/>
        <w:t>$5.50</w:t>
      </w:r>
      <w:r w:rsidRPr="00D00D9A">
        <w:rPr>
          <w:rFonts w:ascii="Lucida Sans" w:eastAsia="Lucida Sans" w:hAnsi="Lucida Sans" w:cs="Lucida Sans"/>
          <w:i/>
          <w:color w:val="000000"/>
          <w:sz w:val="18"/>
          <w:szCs w:val="18"/>
        </w:rPr>
        <w:t xml:space="preserve"> </w:t>
      </w:r>
      <w:r w:rsidRPr="00D00D9A">
        <w:rPr>
          <w:i/>
          <w:color w:val="000000"/>
          <w:sz w:val="18"/>
          <w:szCs w:val="18"/>
        </w:rPr>
        <w:t>Includes planting cost</w:t>
      </w:r>
    </w:p>
    <w:p w14:paraId="6740F7C4" w14:textId="77777777" w:rsidR="00892A33" w:rsidRPr="00D00D9A" w:rsidRDefault="002B7B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rPr>
          <w:i/>
          <w:color w:val="000000"/>
          <w:sz w:val="18"/>
          <w:szCs w:val="18"/>
        </w:rPr>
      </w:pPr>
      <w:r w:rsidRPr="00D00D9A">
        <w:rPr>
          <w:i/>
          <w:color w:val="000000"/>
          <w:sz w:val="18"/>
          <w:szCs w:val="18"/>
        </w:rPr>
        <w:t xml:space="preserve">Willow/poplar pole planted in the ground </w:t>
      </w:r>
      <w:r w:rsidRPr="00D00D9A">
        <w:rPr>
          <w:i/>
          <w:color w:val="000000"/>
          <w:sz w:val="18"/>
          <w:szCs w:val="18"/>
        </w:rPr>
        <w:tab/>
        <w:t>$9.70 includes planting &amp; sleeve</w:t>
      </w:r>
    </w:p>
    <w:p w14:paraId="6740F7C5" w14:textId="77777777" w:rsidR="00892A33" w:rsidRDefault="00892A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</w:p>
    <w:p w14:paraId="6740F7C6" w14:textId="77777777" w:rsidR="00892A33" w:rsidRDefault="002B7BEC">
      <w:pPr>
        <w:pStyle w:val="Heading2"/>
        <w:rPr>
          <w:i/>
        </w:rPr>
      </w:pPr>
      <w:r>
        <w:rPr>
          <w:i/>
        </w:rPr>
        <w:t>Planting &amp; Fencing requirements</w:t>
      </w:r>
    </w:p>
    <w:p w14:paraId="03CAED51" w14:textId="13197651" w:rsidR="00D00D9A" w:rsidRDefault="002B7BEC" w:rsidP="002B7B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142"/>
        <w:rPr>
          <w:i/>
          <w:color w:val="000000"/>
        </w:rPr>
      </w:pPr>
      <w:r>
        <w:rPr>
          <w:i/>
          <w:color w:val="000000"/>
        </w:rPr>
        <w:t>Must comply with legislation</w:t>
      </w:r>
      <w:r w:rsidR="00D00D9A">
        <w:rPr>
          <w:i/>
          <w:color w:val="000000"/>
        </w:rPr>
        <w:t xml:space="preserve"> including 3m riparian fencing setback</w:t>
      </w:r>
    </w:p>
    <w:p w14:paraId="6740F7C8" w14:textId="7B8B50F9" w:rsidR="00892A33" w:rsidRDefault="002B7BEC" w:rsidP="002B7B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142"/>
        <w:rPr>
          <w:i/>
          <w:color w:val="000000"/>
        </w:rPr>
      </w:pPr>
      <w:r>
        <w:rPr>
          <w:i/>
          <w:color w:val="000000"/>
        </w:rPr>
        <w:t>It is the farm business’ responsibility to source plants/trees/poles and fencing materials</w:t>
      </w:r>
    </w:p>
    <w:p w14:paraId="6740F7CA" w14:textId="77777777" w:rsidR="00892A33" w:rsidRDefault="002B7BEC" w:rsidP="002B7B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142"/>
        <w:rPr>
          <w:i/>
          <w:color w:val="000000"/>
        </w:rPr>
      </w:pPr>
      <w:r>
        <w:rPr>
          <w:i/>
          <w:color w:val="000000"/>
        </w:rPr>
        <w:t>target 80% plant survival – if below this need to replant or lose final 25% funding</w:t>
      </w:r>
    </w:p>
    <w:p w14:paraId="6740F7CB" w14:textId="10A2FB78" w:rsidR="00892A33" w:rsidRDefault="002B7BEC" w:rsidP="002B7B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142"/>
        <w:rPr>
          <w:i/>
          <w:color w:val="000000"/>
        </w:rPr>
      </w:pPr>
      <w:r>
        <w:rPr>
          <w:i/>
          <w:color w:val="000000"/>
        </w:rPr>
        <w:t xml:space="preserve">Site preparation, weed &amp; pest control or follow-up work is not included </w:t>
      </w:r>
    </w:p>
    <w:p w14:paraId="6740F7CC" w14:textId="77777777" w:rsidR="00892A33" w:rsidRDefault="002B7BEC" w:rsidP="002B7B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142"/>
        <w:rPr>
          <w:i/>
          <w:color w:val="000000"/>
        </w:rPr>
      </w:pPr>
      <w:r>
        <w:rPr>
          <w:i/>
          <w:color w:val="000000"/>
        </w:rPr>
        <w:t>All fencing should be permanent and include rammed posts</w:t>
      </w:r>
    </w:p>
    <w:p w14:paraId="6740F7CD" w14:textId="77777777" w:rsidR="00892A33" w:rsidRDefault="00892A33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14:paraId="6740F7CE" w14:textId="77777777" w:rsidR="00892A33" w:rsidRDefault="002B7BEC">
      <w:pPr>
        <w:pStyle w:val="Heading2"/>
        <w:rPr>
          <w:i/>
        </w:rPr>
      </w:pPr>
      <w:r>
        <w:rPr>
          <w:i/>
        </w:rPr>
        <w:t>Payment details</w:t>
      </w:r>
    </w:p>
    <w:p w14:paraId="6740F7CF" w14:textId="77777777" w:rsidR="00892A33" w:rsidRDefault="002B7BEC" w:rsidP="002B7BEC">
      <w:pPr>
        <w:spacing w:after="0"/>
        <w:ind w:left="142"/>
        <w:rPr>
          <w:i/>
        </w:rPr>
      </w:pPr>
      <w:r>
        <w:rPr>
          <w:i/>
        </w:rPr>
        <w:t>Payments from KCRC are split into:</w:t>
      </w:r>
    </w:p>
    <w:p w14:paraId="6740F7D0" w14:textId="64808EBD" w:rsidR="00892A33" w:rsidRDefault="00471553" w:rsidP="002B7BE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142"/>
        <w:rPr>
          <w:i/>
          <w:color w:val="000000"/>
        </w:rPr>
      </w:pPr>
      <w:r>
        <w:rPr>
          <w:i/>
          <w:color w:val="000000"/>
        </w:rPr>
        <w:t xml:space="preserve">Payment 1: </w:t>
      </w:r>
      <w:r w:rsidR="002B7BEC">
        <w:rPr>
          <w:i/>
          <w:color w:val="000000"/>
        </w:rPr>
        <w:t>50%</w:t>
      </w:r>
      <w:r w:rsidR="002B7BEC">
        <w:rPr>
          <w:i/>
        </w:rPr>
        <w:t xml:space="preserve"> of total funding requested</w:t>
      </w:r>
      <w:r w:rsidR="002B7BEC">
        <w:rPr>
          <w:i/>
          <w:color w:val="000000"/>
        </w:rPr>
        <w:t xml:space="preserve"> up front on confirmation of application</w:t>
      </w:r>
    </w:p>
    <w:p w14:paraId="6740F7D1" w14:textId="2F3E31EC" w:rsidR="00892A33" w:rsidRDefault="00471553" w:rsidP="002B7BE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142"/>
        <w:rPr>
          <w:i/>
          <w:color w:val="000000"/>
        </w:rPr>
      </w:pPr>
      <w:r>
        <w:rPr>
          <w:i/>
          <w:color w:val="000000"/>
        </w:rPr>
        <w:t xml:space="preserve">Payment 2: </w:t>
      </w:r>
      <w:r w:rsidR="002B7BEC">
        <w:rPr>
          <w:i/>
          <w:color w:val="000000"/>
        </w:rPr>
        <w:t xml:space="preserve">25% on project completion (photo evidence required), </w:t>
      </w:r>
    </w:p>
    <w:p w14:paraId="6740F7D2" w14:textId="1F636074" w:rsidR="00892A33" w:rsidRDefault="00471553" w:rsidP="002B7B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142"/>
        <w:rPr>
          <w:i/>
          <w:color w:val="000000"/>
        </w:rPr>
      </w:pPr>
      <w:r>
        <w:rPr>
          <w:i/>
          <w:color w:val="000000"/>
        </w:rPr>
        <w:t xml:space="preserve">Payment 3: </w:t>
      </w:r>
      <w:r w:rsidR="002B7BEC">
        <w:rPr>
          <w:i/>
          <w:color w:val="000000"/>
        </w:rPr>
        <w:t xml:space="preserve">final 25% 12months after completion (with evidence of plant survival, and/or </w:t>
      </w:r>
    </w:p>
    <w:p w14:paraId="6740F7D3" w14:textId="77777777" w:rsidR="00892A33" w:rsidRDefault="002B7BEC" w:rsidP="002B7B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142"/>
        <w:rPr>
          <w:i/>
          <w:color w:val="000000"/>
        </w:rPr>
      </w:pPr>
      <w:r>
        <w:rPr>
          <w:i/>
          <w:color w:val="000000"/>
        </w:rPr>
        <w:t>follow-up/maintenance completed as required).</w:t>
      </w:r>
    </w:p>
    <w:p w14:paraId="6740F7D5" w14:textId="77777777" w:rsidR="00892A33" w:rsidRDefault="00892A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720"/>
        <w:rPr>
          <w:i/>
          <w:color w:val="000000"/>
        </w:rPr>
      </w:pPr>
    </w:p>
    <w:p w14:paraId="6740F7D6" w14:textId="61BA059D" w:rsidR="00892A33" w:rsidRDefault="002B7BEC">
      <w:pPr>
        <w:pStyle w:val="Heading2"/>
        <w:rPr>
          <w:i/>
        </w:rPr>
      </w:pPr>
      <w:r>
        <w:rPr>
          <w:i/>
        </w:rPr>
        <w:t>KCRC “Kick Start” Pro</w:t>
      </w:r>
      <w:r w:rsidR="00D00D9A">
        <w:rPr>
          <w:i/>
        </w:rPr>
        <w:t>ject outline</w:t>
      </w:r>
    </w:p>
    <w:p w14:paraId="6740F7D7" w14:textId="3BF4F50D" w:rsidR="00892A33" w:rsidRDefault="002B7BEC" w:rsidP="002B7B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426" w:hanging="578"/>
        <w:rPr>
          <w:i/>
          <w:color w:val="000000"/>
        </w:rPr>
      </w:pPr>
      <w:r>
        <w:rPr>
          <w:i/>
          <w:color w:val="000000"/>
        </w:rPr>
        <w:t xml:space="preserve">Application &amp; plans checked by KCRC Coordinator, when approved an invoice will be requested and 50% of agreed funding will </w:t>
      </w:r>
      <w:proofErr w:type="gramStart"/>
      <w:r>
        <w:rPr>
          <w:i/>
          <w:color w:val="000000"/>
        </w:rPr>
        <w:t>paid</w:t>
      </w:r>
      <w:proofErr w:type="gramEnd"/>
      <w:r>
        <w:rPr>
          <w:i/>
          <w:color w:val="000000"/>
        </w:rPr>
        <w:t xml:space="preserve"> up front. May/June 2024</w:t>
      </w:r>
    </w:p>
    <w:p w14:paraId="6740F7D8" w14:textId="77777777" w:rsidR="00892A33" w:rsidRDefault="002B7BEC" w:rsidP="002B7BE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426" w:hanging="578"/>
        <w:rPr>
          <w:i/>
          <w:color w:val="000000"/>
        </w:rPr>
      </w:pPr>
      <w:r>
        <w:rPr>
          <w:i/>
          <w:color w:val="000000"/>
        </w:rPr>
        <w:t xml:space="preserve">Farmer undertakes work, employs contractors, sources materials/labor </w:t>
      </w:r>
      <w:proofErr w:type="spellStart"/>
      <w:r>
        <w:rPr>
          <w:i/>
          <w:color w:val="000000"/>
        </w:rPr>
        <w:t>etc</w:t>
      </w:r>
      <w:proofErr w:type="spellEnd"/>
    </w:p>
    <w:p w14:paraId="6740F7DD" w14:textId="23DC896B" w:rsidR="00892A33" w:rsidRPr="002B7BEC" w:rsidRDefault="002B7BEC" w:rsidP="002B7BE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578"/>
        <w:rPr>
          <w:rFonts w:ascii="Calibri" w:hAnsi="Calibri" w:cs="Calibri"/>
          <w:i/>
          <w:color w:val="000000"/>
        </w:rPr>
      </w:pPr>
      <w:r w:rsidRPr="002B7BEC">
        <w:rPr>
          <w:rFonts w:ascii="Calibri" w:hAnsi="Calibri" w:cs="Calibri"/>
          <w:i/>
          <w:color w:val="000000"/>
        </w:rPr>
        <w:t xml:space="preserve">On completion of work </w:t>
      </w:r>
      <w:r w:rsidRPr="002B7BEC">
        <w:rPr>
          <w:rFonts w:ascii="Calibri" w:eastAsia="Calibri" w:hAnsi="Calibri" w:cs="Calibri"/>
          <w:i/>
          <w:color w:val="000000"/>
        </w:rPr>
        <w:t xml:space="preserve">farmer submits </w:t>
      </w:r>
      <w:r>
        <w:rPr>
          <w:rFonts w:ascii="Calibri" w:eastAsia="Calibri" w:hAnsi="Calibri" w:cs="Calibri"/>
          <w:i/>
          <w:color w:val="000000"/>
        </w:rPr>
        <w:t>requested info</w:t>
      </w:r>
      <w:r w:rsidRPr="002B7BEC">
        <w:rPr>
          <w:rFonts w:ascii="Calibri" w:hAnsi="Calibri" w:cs="Calibri"/>
          <w:i/>
        </w:rPr>
        <w:t xml:space="preserve"> and photo evidence detailing work completed. </w:t>
      </w:r>
      <w:r w:rsidRPr="002B7BEC">
        <w:rPr>
          <w:rFonts w:ascii="Calibri" w:eastAsia="Calibri" w:hAnsi="Calibri" w:cs="Calibri"/>
          <w:i/>
          <w:color w:val="000000"/>
        </w:rPr>
        <w:t xml:space="preserve">If satisfactory KCRC </w:t>
      </w:r>
      <w:r w:rsidRPr="002B7BEC">
        <w:rPr>
          <w:rFonts w:ascii="Calibri" w:hAnsi="Calibri" w:cs="Calibri"/>
          <w:i/>
        </w:rPr>
        <w:t>approves a second</w:t>
      </w:r>
      <w:r w:rsidRPr="002B7BEC">
        <w:rPr>
          <w:rFonts w:ascii="Calibri" w:eastAsia="Calibri" w:hAnsi="Calibri" w:cs="Calibri"/>
          <w:i/>
          <w:color w:val="000000"/>
        </w:rPr>
        <w:t xml:space="preserve"> payment of agreed funding (25%). </w:t>
      </w:r>
      <w:r>
        <w:rPr>
          <w:rFonts w:ascii="Calibri" w:eastAsia="Calibri" w:hAnsi="Calibri" w:cs="Calibri"/>
          <w:i/>
          <w:color w:val="000000"/>
        </w:rPr>
        <w:t>Sept24</w:t>
      </w:r>
    </w:p>
    <w:p w14:paraId="6740F7FF" w14:textId="3BE153D6" w:rsidR="00892A33" w:rsidRDefault="002B7BEC" w:rsidP="002B7B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426" w:hanging="578"/>
      </w:pPr>
      <w:r w:rsidRPr="002B7BEC">
        <w:rPr>
          <w:i/>
          <w:color w:val="000000"/>
        </w:rPr>
        <w:t>6 months later KCRC requires photographic proof of plant/tree/pole survival rates (target is 80% survival)</w:t>
      </w:r>
      <w:r w:rsidRPr="002B7BEC">
        <w:rPr>
          <w:i/>
        </w:rPr>
        <w:t xml:space="preserve"> and a map (digital preferred - Google Earth Pro or GIS or other to be determined by KCRC) with details of work completed</w:t>
      </w:r>
      <w:r w:rsidRPr="002B7BEC">
        <w:rPr>
          <w:i/>
          <w:color w:val="000000"/>
        </w:rPr>
        <w:t xml:space="preserve"> - results in payment of final 25%. March 2025</w:t>
      </w:r>
      <w:bookmarkStart w:id="2" w:name="_heading=h.k9k2xi9nldaf" w:colFirst="0" w:colLast="0"/>
      <w:bookmarkEnd w:id="2"/>
    </w:p>
    <w:sectPr w:rsidR="00892A33">
      <w:footerReference w:type="default" r:id="rId10"/>
      <w:pgSz w:w="11906" w:h="16838"/>
      <w:pgMar w:top="18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FAF0" w14:textId="77777777" w:rsidR="00B76E2E" w:rsidRDefault="00B76E2E">
      <w:pPr>
        <w:spacing w:after="0" w:line="240" w:lineRule="auto"/>
      </w:pPr>
      <w:r>
        <w:separator/>
      </w:r>
    </w:p>
  </w:endnote>
  <w:endnote w:type="continuationSeparator" w:id="0">
    <w:p w14:paraId="5B38B5BF" w14:textId="77777777" w:rsidR="00B76E2E" w:rsidRDefault="00B7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F802" w14:textId="085079E6" w:rsidR="00892A33" w:rsidRDefault="002B7B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7C4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6740F803" w14:textId="2015D481" w:rsidR="00892A33" w:rsidRDefault="002B7B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</w:rPr>
    </w:pPr>
    <w:r>
      <w:rPr>
        <w:i/>
        <w:color w:val="000000"/>
      </w:rPr>
      <w:t xml:space="preserve">KCRC 1BT Application </w:t>
    </w:r>
    <w:r w:rsidR="00B15853">
      <w:rPr>
        <w:i/>
      </w:rPr>
      <w:t>20.02</w:t>
    </w:r>
    <w:r>
      <w:rPr>
        <w:i/>
      </w:rPr>
      <w:t xml:space="preserve">.2024 updated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1B00" w14:textId="77777777" w:rsidR="00B76E2E" w:rsidRDefault="00B76E2E">
      <w:pPr>
        <w:spacing w:after="0" w:line="240" w:lineRule="auto"/>
      </w:pPr>
      <w:r>
        <w:separator/>
      </w:r>
    </w:p>
  </w:footnote>
  <w:footnote w:type="continuationSeparator" w:id="0">
    <w:p w14:paraId="7D43BDBF" w14:textId="77777777" w:rsidR="00B76E2E" w:rsidRDefault="00B7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5EF"/>
    <w:multiLevelType w:val="multilevel"/>
    <w:tmpl w:val="36E43F1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3C2BFA"/>
    <w:multiLevelType w:val="multilevel"/>
    <w:tmpl w:val="8C94AAC0"/>
    <w:lvl w:ilvl="0">
      <w:start w:val="1"/>
      <w:numFmt w:val="bullet"/>
      <w:lvlText w:val="⮚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A531D2"/>
    <w:multiLevelType w:val="multilevel"/>
    <w:tmpl w:val="19A0713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7C50B5"/>
    <w:multiLevelType w:val="multilevel"/>
    <w:tmpl w:val="01D6CD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011AFA"/>
    <w:multiLevelType w:val="multilevel"/>
    <w:tmpl w:val="4DFE62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A476E7"/>
    <w:multiLevelType w:val="multilevel"/>
    <w:tmpl w:val="AF9A28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590765"/>
    <w:multiLevelType w:val="multilevel"/>
    <w:tmpl w:val="CC0216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72BC"/>
    <w:multiLevelType w:val="hybridMultilevel"/>
    <w:tmpl w:val="CF186DC8"/>
    <w:lvl w:ilvl="0" w:tplc="1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40E6204"/>
    <w:multiLevelType w:val="multilevel"/>
    <w:tmpl w:val="FF18F8E0"/>
    <w:lvl w:ilvl="0">
      <w:start w:val="1"/>
      <w:numFmt w:val="bullet"/>
      <w:lvlText w:val="⮚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513085"/>
    <w:multiLevelType w:val="multilevel"/>
    <w:tmpl w:val="131ED1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78460136">
    <w:abstractNumId w:val="6"/>
  </w:num>
  <w:num w:numId="2" w16cid:durableId="555581204">
    <w:abstractNumId w:val="4"/>
  </w:num>
  <w:num w:numId="3" w16cid:durableId="593056676">
    <w:abstractNumId w:val="0"/>
  </w:num>
  <w:num w:numId="4" w16cid:durableId="789278316">
    <w:abstractNumId w:val="3"/>
  </w:num>
  <w:num w:numId="5" w16cid:durableId="339745007">
    <w:abstractNumId w:val="1"/>
  </w:num>
  <w:num w:numId="6" w16cid:durableId="2081170286">
    <w:abstractNumId w:val="2"/>
  </w:num>
  <w:num w:numId="7" w16cid:durableId="1279750691">
    <w:abstractNumId w:val="8"/>
  </w:num>
  <w:num w:numId="8" w16cid:durableId="225727999">
    <w:abstractNumId w:val="9"/>
  </w:num>
  <w:num w:numId="9" w16cid:durableId="653871472">
    <w:abstractNumId w:val="5"/>
  </w:num>
  <w:num w:numId="10" w16cid:durableId="870072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33"/>
    <w:rsid w:val="002B7BEC"/>
    <w:rsid w:val="00471553"/>
    <w:rsid w:val="006A7C44"/>
    <w:rsid w:val="00892A33"/>
    <w:rsid w:val="00A57628"/>
    <w:rsid w:val="00B15853"/>
    <w:rsid w:val="00B76E2E"/>
    <w:rsid w:val="00CA31B7"/>
    <w:rsid w:val="00D00D9A"/>
    <w:rsid w:val="00E24D7B"/>
    <w:rsid w:val="00E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F73D"/>
  <w15:docId w15:val="{66D746E3-D606-44BD-BCFD-6F5579C0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B8"/>
  </w:style>
  <w:style w:type="paragraph" w:styleId="Heading1">
    <w:name w:val="heading 1"/>
    <w:basedOn w:val="Normal"/>
    <w:next w:val="Normal"/>
    <w:link w:val="Heading1Char"/>
    <w:uiPriority w:val="9"/>
    <w:qFormat/>
    <w:rsid w:val="00382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2E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E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E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82EB8"/>
    <w:pPr>
      <w:widowControl w:val="0"/>
      <w:autoSpaceDE w:val="0"/>
      <w:autoSpaceDN w:val="0"/>
      <w:spacing w:before="22" w:after="0" w:line="240" w:lineRule="auto"/>
      <w:ind w:left="433" w:hanging="283"/>
    </w:pPr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59"/>
    <w:rsid w:val="00382EB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82EB8"/>
    <w:rPr>
      <w:rFonts w:ascii="Lucida Sans" w:eastAsia="Lucida Sans" w:hAnsi="Lucida Sans" w:cs="Lucida San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DA"/>
  </w:style>
  <w:style w:type="paragraph" w:styleId="Footer">
    <w:name w:val="footer"/>
    <w:basedOn w:val="Normal"/>
    <w:link w:val="FooterChar"/>
    <w:uiPriority w:val="99"/>
    <w:unhideWhenUsed/>
    <w:rsid w:val="002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D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WvGoQ9sELgW+gy2XPqVskjga9Q==">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Nelson</dc:creator>
  <cp:lastModifiedBy>Lana McCormick</cp:lastModifiedBy>
  <cp:revision>2</cp:revision>
  <dcterms:created xsi:type="dcterms:W3CDTF">2024-03-03T09:25:00Z</dcterms:created>
  <dcterms:modified xsi:type="dcterms:W3CDTF">2024-03-03T09:25:00Z</dcterms:modified>
</cp:coreProperties>
</file>